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847" w:rsidRDefault="0006484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64847" w:rsidRDefault="00064847">
      <w:pPr>
        <w:pStyle w:val="ConsPlusNormal"/>
        <w:jc w:val="both"/>
        <w:outlineLvl w:val="0"/>
      </w:pPr>
    </w:p>
    <w:p w:rsidR="00064847" w:rsidRDefault="00064847">
      <w:pPr>
        <w:pStyle w:val="ConsPlusTitle"/>
        <w:jc w:val="center"/>
        <w:outlineLvl w:val="0"/>
      </w:pPr>
      <w:r>
        <w:t>АДМИНИСТРАЦИЯ ТЮМЕНСКОГО МУНИЦИПАЛЬНОГО РАЙОНА</w:t>
      </w:r>
    </w:p>
    <w:p w:rsidR="00064847" w:rsidRDefault="00064847">
      <w:pPr>
        <w:pStyle w:val="ConsPlusTitle"/>
        <w:jc w:val="center"/>
      </w:pPr>
    </w:p>
    <w:p w:rsidR="00064847" w:rsidRDefault="00064847">
      <w:pPr>
        <w:pStyle w:val="ConsPlusTitle"/>
        <w:jc w:val="center"/>
      </w:pPr>
      <w:r>
        <w:t>ПОСТАНОВЛЕНИЕ</w:t>
      </w:r>
    </w:p>
    <w:p w:rsidR="00064847" w:rsidRDefault="00064847">
      <w:pPr>
        <w:pStyle w:val="ConsPlusTitle"/>
        <w:jc w:val="center"/>
      </w:pPr>
      <w:r>
        <w:t>от 14 января 2021 г. N 03</w:t>
      </w:r>
    </w:p>
    <w:p w:rsidR="00064847" w:rsidRDefault="00064847">
      <w:pPr>
        <w:pStyle w:val="ConsPlusTitle"/>
      </w:pPr>
    </w:p>
    <w:p w:rsidR="00064847" w:rsidRDefault="00064847">
      <w:pPr>
        <w:pStyle w:val="ConsPlusTitle"/>
        <w:jc w:val="center"/>
      </w:pPr>
      <w:r>
        <w:t>ОБ УТВЕРЖДЕНИИ ПОЛОЖЕНИЯ О ПОРЯДКЕ ОПРЕДЕЛЕНИЯ ОБЪЕМА</w:t>
      </w:r>
    </w:p>
    <w:p w:rsidR="00064847" w:rsidRDefault="00064847">
      <w:pPr>
        <w:pStyle w:val="ConsPlusTitle"/>
        <w:jc w:val="center"/>
      </w:pPr>
      <w:r>
        <w:t>И УСЛОВИЙ ПРЕДОСТАВЛЕНИЯ МУНИЦИПАЛЬНЫМ АВТОНОМНЫМ</w:t>
      </w:r>
    </w:p>
    <w:p w:rsidR="00064847" w:rsidRDefault="00064847">
      <w:pPr>
        <w:pStyle w:val="ConsPlusTitle"/>
        <w:jc w:val="center"/>
      </w:pPr>
      <w:r>
        <w:t>УЧРЕЖДЕНИЯМ ТЮМЕНСКОГО МУНИЦИПАЛЬНОГО РАЙОНА СУБСИДИЙ</w:t>
      </w:r>
    </w:p>
    <w:p w:rsidR="00064847" w:rsidRDefault="00064847">
      <w:pPr>
        <w:pStyle w:val="ConsPlusTitle"/>
        <w:jc w:val="center"/>
      </w:pPr>
      <w:r>
        <w:t>НА ЦЕЛИ, НЕ СВЯЗАННЫЕ С ВОЗМЕЩЕНИЕМ НОРМАТИВНЫХ ЗАТРАТ</w:t>
      </w:r>
    </w:p>
    <w:p w:rsidR="00064847" w:rsidRDefault="00064847">
      <w:pPr>
        <w:pStyle w:val="ConsPlusTitle"/>
        <w:jc w:val="center"/>
      </w:pPr>
      <w:r>
        <w:t>НА ОКАЗАНИЕ ИМИ В СООТВЕТСТВИИ С МУНИЦИПАЛЬНЫМ ЗАДАНИЕМ</w:t>
      </w:r>
    </w:p>
    <w:p w:rsidR="00064847" w:rsidRDefault="00064847">
      <w:pPr>
        <w:pStyle w:val="ConsPlusTitle"/>
        <w:jc w:val="center"/>
      </w:pPr>
      <w:r>
        <w:t>МУНИЦИПАЛЬНЫХ УСЛУГ (ВЫПОЛНЕНИЕМ РАБОТ)</w:t>
      </w:r>
    </w:p>
    <w:p w:rsidR="00064847" w:rsidRDefault="0006484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6484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847" w:rsidRDefault="0006484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847" w:rsidRDefault="0006484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4847" w:rsidRDefault="000648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4847" w:rsidRDefault="0006484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Тюменского муниципального района</w:t>
            </w:r>
          </w:p>
          <w:p w:rsidR="00064847" w:rsidRDefault="000648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5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20.08.2021 </w:t>
            </w:r>
            <w:hyperlink r:id="rId6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 xml:space="preserve">, от 01.12.2021 </w:t>
            </w:r>
            <w:hyperlink r:id="rId7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>,</w:t>
            </w:r>
          </w:p>
          <w:p w:rsidR="00064847" w:rsidRDefault="000648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31.01.2022 </w:t>
            </w:r>
            <w:hyperlink r:id="rId8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25.07.2022 </w:t>
            </w:r>
            <w:hyperlink r:id="rId9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 xml:space="preserve">, от 12.12.2022 </w:t>
            </w:r>
            <w:hyperlink r:id="rId10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>,</w:t>
            </w:r>
          </w:p>
          <w:p w:rsidR="00064847" w:rsidRDefault="000648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27.03.2023 </w:t>
            </w:r>
            <w:hyperlink r:id="rId11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847" w:rsidRDefault="00064847">
            <w:pPr>
              <w:pStyle w:val="ConsPlusNormal"/>
            </w:pPr>
          </w:p>
        </w:tc>
      </w:tr>
    </w:tbl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ind w:firstLine="540"/>
        <w:jc w:val="both"/>
      </w:pPr>
      <w:r>
        <w:t xml:space="preserve">В соответствии со </w:t>
      </w:r>
      <w:hyperlink r:id="rId12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03.11.2006 N 174-ФЗ "Об автономных учреждениях",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22.02.2020 N 203 "Об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цели", руководствуясь </w:t>
      </w:r>
      <w:hyperlink r:id="rId15">
        <w:r>
          <w:rPr>
            <w:color w:val="0000FF"/>
          </w:rPr>
          <w:t>статьями 33</w:t>
        </w:r>
      </w:hyperlink>
      <w:r>
        <w:t xml:space="preserve">, </w:t>
      </w:r>
      <w:hyperlink r:id="rId16">
        <w:r>
          <w:rPr>
            <w:color w:val="0000FF"/>
          </w:rPr>
          <w:t>42</w:t>
        </w:r>
      </w:hyperlink>
      <w:r>
        <w:t xml:space="preserve">, </w:t>
      </w:r>
      <w:hyperlink r:id="rId17">
        <w:r>
          <w:rPr>
            <w:color w:val="0000FF"/>
          </w:rPr>
          <w:t>49</w:t>
        </w:r>
      </w:hyperlink>
      <w:r>
        <w:t xml:space="preserve"> Устава Тюменского муниципального района Тюменской области: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Положение</w:t>
        </w:r>
      </w:hyperlink>
      <w:r>
        <w:t xml:space="preserve"> о порядке определения объема и условий предоставления муниципальным автономным учреждениям Тюменского муниципального района субсидий на цели, не связанные с возмещением нормативных затрат на оказание ими в соответствии с муниципальным заданием муниципальных услуг (выполнением работ), согласно приложению к настоящему постановлению.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2. Пресс-службе Главы района Администрации Тюменского муниципального района опубликовать текст настоящего постановления в газете "Красное знамя" и разместить настоящее постановление с приложением на официальном сайте Администрации Тюменского муниципального района в информационно-телекоммуникационной сети "Интернет".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3. Настоящее постановление вступает в силу после его официального опубликования и распространяет свое действие на правоотношения, возникшие с 01.01.2021.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4. Контроль за исполнением настоящего постановления возложить на заместителя Главы района, курирующего направления деятельности социальной сферы.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jc w:val="right"/>
      </w:pPr>
      <w:r>
        <w:t>Глава Тюменского района</w:t>
      </w:r>
    </w:p>
    <w:p w:rsidR="00064847" w:rsidRDefault="00064847">
      <w:pPr>
        <w:pStyle w:val="ConsPlusNormal"/>
        <w:jc w:val="right"/>
      </w:pPr>
      <w:r>
        <w:t>С.В.ИВАНОВА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jc w:val="right"/>
        <w:outlineLvl w:val="0"/>
      </w:pPr>
      <w:r>
        <w:t>Приложение</w:t>
      </w:r>
    </w:p>
    <w:p w:rsidR="00064847" w:rsidRDefault="00064847">
      <w:pPr>
        <w:pStyle w:val="ConsPlusNormal"/>
        <w:jc w:val="right"/>
      </w:pPr>
      <w:r>
        <w:t>к постановлению Администрации</w:t>
      </w:r>
    </w:p>
    <w:p w:rsidR="00064847" w:rsidRDefault="00064847">
      <w:pPr>
        <w:pStyle w:val="ConsPlusNormal"/>
        <w:jc w:val="right"/>
      </w:pPr>
      <w:r>
        <w:t>Тюменского муниципального района</w:t>
      </w:r>
    </w:p>
    <w:p w:rsidR="00064847" w:rsidRDefault="00064847">
      <w:pPr>
        <w:pStyle w:val="ConsPlusNormal"/>
        <w:jc w:val="right"/>
      </w:pPr>
      <w:r>
        <w:t>от 14 декабря 2021 года N 03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Title"/>
        <w:jc w:val="center"/>
      </w:pPr>
      <w:bookmarkStart w:id="0" w:name="P36"/>
      <w:bookmarkEnd w:id="0"/>
      <w:r>
        <w:t>ПОЛОЖЕНИЕ</w:t>
      </w:r>
    </w:p>
    <w:p w:rsidR="00064847" w:rsidRDefault="00064847">
      <w:pPr>
        <w:pStyle w:val="ConsPlusTitle"/>
        <w:jc w:val="center"/>
      </w:pPr>
      <w:r>
        <w:t>О ПОРЯДКЕ ОПРЕДЕЛЕНИЯ ОБЪЕМА И УСЛОВИЙ ПРЕДОСТАВЛЕНИЯ</w:t>
      </w:r>
    </w:p>
    <w:p w:rsidR="00064847" w:rsidRDefault="00064847">
      <w:pPr>
        <w:pStyle w:val="ConsPlusTitle"/>
        <w:jc w:val="center"/>
      </w:pPr>
      <w:r>
        <w:t>МУНИЦИПАЛЬНЫМ АВТОНОМНЫМ УЧРЕЖДЕНИЯМ ТЮМЕНСКОГО</w:t>
      </w:r>
    </w:p>
    <w:p w:rsidR="00064847" w:rsidRDefault="00064847">
      <w:pPr>
        <w:pStyle w:val="ConsPlusTitle"/>
        <w:jc w:val="center"/>
      </w:pPr>
      <w:r>
        <w:t>МУНИЦИПАЛЬНОГО РАЙОНА СУБСИДИЙ НА ЦЕЛИ, НЕ СВЯЗАННЫЕ</w:t>
      </w:r>
    </w:p>
    <w:p w:rsidR="00064847" w:rsidRDefault="00064847">
      <w:pPr>
        <w:pStyle w:val="ConsPlusTitle"/>
        <w:jc w:val="center"/>
      </w:pPr>
      <w:r>
        <w:t>С ВОЗМЕЩЕНИЕМ НОРМАТИВНЫХ ЗАТРАТ НА ОКАЗАНИЕ ИМИ</w:t>
      </w:r>
    </w:p>
    <w:p w:rsidR="00064847" w:rsidRDefault="00064847">
      <w:pPr>
        <w:pStyle w:val="ConsPlusTitle"/>
        <w:jc w:val="center"/>
      </w:pPr>
      <w:r>
        <w:lastRenderedPageBreak/>
        <w:t>В СООТВЕТСТВИИ С МУНИЦИПАЛЬНЫМ ЗАДАНИЕМ МУНИЦИПАЛЬНЫХ УСЛУГ</w:t>
      </w:r>
    </w:p>
    <w:p w:rsidR="00064847" w:rsidRDefault="00064847">
      <w:pPr>
        <w:pStyle w:val="ConsPlusTitle"/>
        <w:jc w:val="center"/>
      </w:pPr>
      <w:r>
        <w:t>(ВЫПОЛНЕНИЕМ РАБОТ)</w:t>
      </w:r>
    </w:p>
    <w:p w:rsidR="00064847" w:rsidRDefault="0006484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6484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847" w:rsidRDefault="0006484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847" w:rsidRDefault="0006484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4847" w:rsidRDefault="000648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4847" w:rsidRDefault="0006484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Тюменского муниципального района</w:t>
            </w:r>
          </w:p>
          <w:p w:rsidR="00064847" w:rsidRDefault="00064847">
            <w:pPr>
              <w:pStyle w:val="ConsPlusNormal"/>
              <w:jc w:val="center"/>
            </w:pPr>
            <w:r>
              <w:rPr>
                <w:color w:val="392C69"/>
              </w:rPr>
              <w:t>от 27.03.2023 N 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4847" w:rsidRDefault="00064847">
            <w:pPr>
              <w:pStyle w:val="ConsPlusNormal"/>
            </w:pPr>
          </w:p>
        </w:tc>
      </w:tr>
    </w:tbl>
    <w:p w:rsidR="00064847" w:rsidRDefault="00064847">
      <w:pPr>
        <w:pStyle w:val="ConsPlusNormal"/>
        <w:jc w:val="both"/>
      </w:pPr>
    </w:p>
    <w:p w:rsidR="00064847" w:rsidRDefault="00064847">
      <w:pPr>
        <w:pStyle w:val="ConsPlusTitle"/>
        <w:jc w:val="center"/>
        <w:outlineLvl w:val="1"/>
      </w:pPr>
      <w:r>
        <w:t>1. Общие положения о предоставлении субсидий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ind w:firstLine="540"/>
        <w:jc w:val="both"/>
      </w:pPr>
      <w:r>
        <w:t xml:space="preserve">1.1. Настоящее Положение устанавливает порядок определения объема и условия предоставления из бюджета Тюменского муниципального района муниципальным автономным учреждениям Тюменского муниципального района (далее - Учреждения) субсидий на иные цели в соответствии с </w:t>
      </w:r>
      <w:hyperlink r:id="rId19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 - цели, не связанные с возмещением нормативных затрат на оказание ими в соответствии с муниципальным заданием муниципальных услуг (выполнением работ) (далее - Субсидии).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1" w:name="P50"/>
      <w:bookmarkEnd w:id="1"/>
      <w:r>
        <w:t>1.2. Цели предоставления Субсидий.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Субсидии представляются на: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2" w:name="P52"/>
      <w:bookmarkEnd w:id="2"/>
      <w:r>
        <w:t>1.2.1. Неотложные аварийно-восстановительные работы;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3" w:name="P53"/>
      <w:bookmarkEnd w:id="3"/>
      <w:r>
        <w:t>1.2.2. Текущий ремонт объектов муниципальной собственности Тюменского муниципального района, объектов, переданных Учреждениям по договорам безвозмездного пользования;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4" w:name="P54"/>
      <w:bookmarkEnd w:id="4"/>
      <w:r>
        <w:t>1.2.3. Капитальный ремонт объектов муниципальной собственности Тюменского муниципального района;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5" w:name="P55"/>
      <w:bookmarkEnd w:id="5"/>
      <w:r>
        <w:t>1.2.4. Разработку проектной документации на проведение капитального ремонта, проведение проверки достоверности определения сметной стоимости;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6" w:name="P56"/>
      <w:bookmarkEnd w:id="6"/>
      <w:r>
        <w:t>1.2.5. Осуществление мероприятий по энергосбережению и энергоэффективности;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7" w:name="P57"/>
      <w:bookmarkEnd w:id="7"/>
      <w:r>
        <w:t>1.2.6. Проведение мероприятий по обеспечению противопожарной безопасности;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8" w:name="P58"/>
      <w:bookmarkEnd w:id="8"/>
      <w:r>
        <w:t>1.2.7. Проведение мероприятий по обеспечению антитеррористической защищенности зданий и сооружений Учреждений;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9" w:name="P59"/>
      <w:bookmarkEnd w:id="9"/>
      <w:r>
        <w:t>1.2.8. Изготовление, приобретение и установку (монтаж) оборудования, мебели, инвентаря, автотранспортных средств и иного движимого имущества;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10" w:name="P60"/>
      <w:bookmarkEnd w:id="10"/>
      <w:r>
        <w:t>1.2.9. Подготовку и проведение конкурсов, концертов, семинаров, культурно-массовых мероприятий, культурно-просветительских проектов, организацию участия в фестивалях, конкурсах, смотрах;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11" w:name="P61"/>
      <w:bookmarkEnd w:id="11"/>
      <w:r>
        <w:t>1.2.10. Осуществление стимулирующих выплат по результатам труда (премий) руководителям и работникам Учреждений;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12" w:name="P62"/>
      <w:bookmarkEnd w:id="12"/>
      <w:r>
        <w:t>1.2.11. Проведение работ по межеванию, землеустроительных, кадастровых работ, технической инвентаризации в отношении объектов муниципальной собственности;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13" w:name="P63"/>
      <w:bookmarkEnd w:id="13"/>
      <w:r>
        <w:t>1.2.12. Выплаты денежного поощрения лучшим муниципальным учреждениям культуры и (или) их работникам в целях достижения результатов регионального проекта Создание условий для реализации творческого потенциала нации ("Творческие люди") (Тюменская область), обеспечивающего достижение целей, показателей и результатов федерального проекта "Создание условий для реализации творческого потенциала нации" ("Творческие люди");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14" w:name="P64"/>
      <w:bookmarkEnd w:id="14"/>
      <w:r>
        <w:t>1.2.13. Дополнительное финансовое обеспечение мероприятий по организации питания обучающихся в муниципальных общеобразовательных организациях;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15" w:name="P65"/>
      <w:bookmarkEnd w:id="15"/>
      <w:r>
        <w:t>1.2.14. Предоставление компенсации родительской платы за присмотр и уход за детьми в образовательных организациях, реализующих образовательную программу дошкольного образования;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16" w:name="P66"/>
      <w:bookmarkEnd w:id="16"/>
      <w:r>
        <w:lastRenderedPageBreak/>
        <w:t>1.2.15. Финансовое обеспечение функционирования вновь создаваемого Учреждения до начала оказания услуг, относящихся к его основной деятельности, в том числе до момента получения лицензии на осуществление соответствующей деятельности;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17" w:name="P67"/>
      <w:bookmarkEnd w:id="17"/>
      <w:r>
        <w:t>1.2.16. Финансовое обеспечение функционирования Учреждения на базе передаваемого имущества до начала оказания услуг, относящихся к его основной деятельности, в том числе до момента получения лицензии на осуществление соответствующей деятельности;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18" w:name="P68"/>
      <w:bookmarkEnd w:id="18"/>
      <w:r>
        <w:t>1.2.17. Финансовое обеспечение функционирования Учреждения в период простоя (временной приостановки работы по причинам экономического, технологического, технического или организационного характера);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19" w:name="P69"/>
      <w:bookmarkEnd w:id="19"/>
      <w:r>
        <w:t>1.2.18. Осуществление технологического присоединения внутренних систем инженерно-технического обеспечения к сетям инженерно-технического обеспечения;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20" w:name="P70"/>
      <w:bookmarkEnd w:id="20"/>
      <w:r>
        <w:t>1.2.19. Осуществление мероприятий по благоустройству территории;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21" w:name="P71"/>
      <w:bookmarkEnd w:id="21"/>
      <w:r>
        <w:t>1.2.20. Проведение экспертиз и иных обследований технического состояния зданий и сооружений, используемых Учреждениями;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22" w:name="P72"/>
      <w:bookmarkEnd w:id="22"/>
      <w:r>
        <w:t>1.2.21. Расходы на организацию подвоза обучающихся;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23" w:name="P73"/>
      <w:bookmarkEnd w:id="23"/>
      <w:r>
        <w:t>1.2.22. Расходы на финансовое обеспечение функционирования центров дистанционного образования;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24" w:name="P74"/>
      <w:bookmarkEnd w:id="24"/>
      <w:r>
        <w:t>1.2.23. Расходы на финансовое обеспечение оказания логопедической помощи обучающимся;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25" w:name="P75"/>
      <w:bookmarkEnd w:id="25"/>
      <w:r>
        <w:t>1.2.24. Расходы на реализацию сетевого проекта "Агропоколение";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26" w:name="P76"/>
      <w:bookmarkEnd w:id="26"/>
      <w:r>
        <w:t>1.2.25. Дополнительное финансовое обеспечение мероприятий по организации питания в оздоровительных лагерях с дневным пребыванием в Учреждениях;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27" w:name="P77"/>
      <w:bookmarkEnd w:id="27"/>
      <w:r>
        <w:t>1.2.26. Дополнительное финансовое обеспечение мероприятий по организации временных рабочих мест для несовершеннолетних граждан в Учреждениях;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28" w:name="P78"/>
      <w:bookmarkEnd w:id="28"/>
      <w:r>
        <w:t>1.2.27. Расходы на организацию и проведение учебных сборов с обучающимися;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29" w:name="P79"/>
      <w:bookmarkEnd w:id="29"/>
      <w:r>
        <w:t>1.2.28. Расходы на исполнение предписаний (постановлений, представлений, решений) государственных контрольно-надзорных органов; постановлений (приказов, решений, определений) судебных органов;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30" w:name="P80"/>
      <w:bookmarkEnd w:id="30"/>
      <w:r>
        <w:t>1.2.29. Расходы на комплектование библиотечных фондов;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31" w:name="P81"/>
      <w:bookmarkEnd w:id="31"/>
      <w:r>
        <w:t>1.2.30. Обеспечение условий для развития на территории муниципального района, поселений физической культуры, школьного спорта и массового спорта, в том числе проведение мероприятий по поддержке спортсменов и тренерско-преподавательского состава Тюменского муниципального района;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32" w:name="P82"/>
      <w:bookmarkEnd w:id="32"/>
      <w:r>
        <w:t>1.2.31. Расходы на информационное обеспечение деятельности Учреждений;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33" w:name="P83"/>
      <w:bookmarkEnd w:id="33"/>
      <w:r>
        <w:t>1.2.32. Финансовое обеспечение затрат, связанных с внедрением системы персонифицированного финансирования дополнительного образования;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34" w:name="P84"/>
      <w:bookmarkEnd w:id="34"/>
      <w:r>
        <w:t>1.2.33. Проведение комплекса подготовительных работ и благоустройство прилегающей территории объектов спортивной инфраструктуры с целью их оснащения спортивно-технологическим оборудованием для создания малых спортивных площадок;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35" w:name="P85"/>
      <w:bookmarkEnd w:id="35"/>
      <w:r>
        <w:t>1.2.34. Осуществление единовременных выплат молодым специалистам муниципальных общеобразовательных учреждений Тюменского муниципального района;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36" w:name="P86"/>
      <w:bookmarkEnd w:id="36"/>
      <w:r>
        <w:t>1.2.35. Проведение мероприятий по дооборудованию объектов социальной сферы элементами доступности и техническими средствами адаптации (оборудование зон оказания услуг) для беспрепятственного доступа инвалидов и других маломобильных групп населения;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37" w:name="P87"/>
      <w:bookmarkEnd w:id="37"/>
      <w:r>
        <w:t>1.2.36. Расходы на организацию и проведение тренировочных сборов в каникулярный период;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38" w:name="P88"/>
      <w:bookmarkEnd w:id="38"/>
      <w:r>
        <w:lastRenderedPageBreak/>
        <w:t>1.2.37. Расходы на подготовку к официальным спортивным соревнованиям Российской Федерации;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39" w:name="P89"/>
      <w:bookmarkEnd w:id="39"/>
      <w:r>
        <w:t>1.2.38. Осуществление выплат ежемесячного денежного вознаграждения за классное руководство педагогическим работникам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40" w:name="P90"/>
      <w:bookmarkEnd w:id="40"/>
      <w:r>
        <w:t>1.2.39. Дополнительное финансовое обеспечение расходов, направленных на предотвращение заноса и распространения новой коронавирусной инфекции COVID-19;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41" w:name="P91"/>
      <w:bookmarkEnd w:id="41"/>
      <w:r>
        <w:t>1.2.40. Приобретение музыкальных инструментов, оборудования и материалов в рамках регионального проекта "Культурная среда" национального проекта "Культура";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42" w:name="P92"/>
      <w:bookmarkEnd w:id="42"/>
      <w:r>
        <w:t>1.2.41. Приобретение учебных материалов в рамках регионального проекта "Культурная среда" национального проекта "Культура";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43" w:name="P93"/>
      <w:bookmarkEnd w:id="43"/>
      <w:r>
        <w:t>1.2.42. Организация бесплатного горячего питания обучающихся, получающих начальное общее образование в муниципальных образовательных организациях;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44" w:name="P94"/>
      <w:bookmarkEnd w:id="44"/>
      <w:r>
        <w:t>1.2.43. Финансовое обеспечение деятельности Центров образования цифрового и гуманитарного профилей "Точка роста";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45" w:name="P95"/>
      <w:bookmarkEnd w:id="45"/>
      <w:r>
        <w:t>1.2.44. Оснащение музыкальными инструментами, оборудованием и учебными материалами в целях достижения результатов регионального проекта Обеспечение качественно нового уровня развития инфраструктуры культуры ("Культурная среда") (Тюменская область), обеспечивающего достижение целей, показателей и результатов федерального проекта "Обеспечение качественного нового уровня развития инфраструктуры" ("Культурная среда");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46" w:name="P96"/>
      <w:bookmarkEnd w:id="46"/>
      <w:r>
        <w:t>1.2.45. Реализация краткосрочных общеразвивающих программ;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47" w:name="P97"/>
      <w:bookmarkEnd w:id="47"/>
      <w:r>
        <w:t>1.2.46. Создание модельных муниципальных библиотек в целях реализации национального проекта "Культура";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48" w:name="P98"/>
      <w:bookmarkEnd w:id="48"/>
      <w:r>
        <w:t>1.2.47.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49" w:name="P99"/>
      <w:bookmarkEnd w:id="49"/>
      <w:r>
        <w:t xml:space="preserve">1.2.48. Предоставление дополнительных мер социальной поддержки в соответствии с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21.10.2022 N 750-п "О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операции" в части освобождения от платы, взимаемой за присмотр и уход за ребенком в образовательных организациях, предоставляющих дошкольное образование;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50" w:name="P100"/>
      <w:bookmarkEnd w:id="50"/>
      <w:r>
        <w:t xml:space="preserve">1.2.49. Предоставление дополнительных мер социальной поддержки в соответствии с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21.10.2022 N 750-п "О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операции" в части обеспечения бесплатным двухразовым горячим питанием (завтрак, обед) детей 1 - 11 классов в общеобразовательных организациях.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1.3. Наименование органа местного самоуправления, осуществляющего функции и полномочия учредителя.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Учредителем муниципальных учреждений является Тюменский муниципальный район.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Функции и полномочия учредителя муниципальных учреждений осуществляют структурные подразделения Администрации Тюменского муниципального района, обладающими правами юридического лица в ведении которых находится Учреждение: управление образования Администрации Тюменского муниципального района; управление по культуре Администрации Тюменского муниципального района; управление по спорту и молодежной политике Администрации Тюменского муниципального района (далее - уполномоченные органы).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Направление средств осуществляется на основании распоряжения Администрации </w:t>
      </w:r>
      <w:r>
        <w:lastRenderedPageBreak/>
        <w:t>Тюменского муниципального района, либо приказа уполномоченного органа, которым определяется объем Субсидии и порядок ее предоставления, а также соглашения о предоставлении Субсидии, заключенного между уполномоченным органом и Учреждением (далее - Соглашение).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Title"/>
        <w:jc w:val="center"/>
        <w:outlineLvl w:val="1"/>
      </w:pPr>
      <w:r>
        <w:t>2. Условия и порядок предоставления Субсидий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ind w:firstLine="540"/>
        <w:jc w:val="both"/>
      </w:pPr>
      <w:bookmarkStart w:id="51" w:name="P108"/>
      <w:bookmarkEnd w:id="51"/>
      <w:r>
        <w:t>2.1. Предоставление Субсидий осуществляется при условии соответствия Учреждением на первое число (иное число) месяца, предшествующего месяцу, в котором планируется принятие решения о предоставлении Субсидии, требованию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бюджет Тюменского муниципального района, из которого планируется предоставление Субсидии в соответствии с правовым актом, Субсидий, предоставленных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высшего исполнительного органа государственной власти субъекта Российской Федерации, муниципальными правовыми актами Тюменского муниципального района.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С целью подтверждения установленных </w:t>
      </w:r>
      <w:hyperlink w:anchor="P108">
        <w:r>
          <w:rPr>
            <w:color w:val="0000FF"/>
          </w:rPr>
          <w:t>абзацем первым</w:t>
        </w:r>
      </w:hyperlink>
      <w:r>
        <w:t xml:space="preserve"> настоящего пункта требований, Учреждение представляет: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справку налогового органа, подтверждающую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справку об отсутствии у Учреждения просроченной задолженности по возврату в бюджет Субсидий, предоставленных в том числе в соответствии с иными правовыми актами, подписанную руководителем и главным бухгалтером Учреждения.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52" w:name="P112"/>
      <w:bookmarkEnd w:id="52"/>
      <w:r>
        <w:t>2.2. Для рассмотрения вопроса о предоставлении Субсидии и определении ее размера Учреждение направляет уполномоченному органу следующие документы: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2.2.1. Для получения Субсидии на цели, указанные в </w:t>
      </w:r>
      <w:hyperlink w:anchor="P52">
        <w:r>
          <w:rPr>
            <w:color w:val="0000FF"/>
          </w:rPr>
          <w:t>подпункте 1.2.1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акт обследования объектов, пострадавших в результате аварийной ситуации;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план проведения восстановительных работ с указанием сроков проведения в случае наступления аварийной ситуации, утвержденный руководителем Учреждения;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смету на проведение восстановительных работ в случае наступления аварийной ситуации, утвержденную руководителем Учреждения.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2.2.2. Для получения Субсидии на цели, указанные в </w:t>
      </w:r>
      <w:hyperlink w:anchor="P53">
        <w:r>
          <w:rPr>
            <w:color w:val="0000FF"/>
          </w:rPr>
          <w:t>подпункте 1.2.2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необходимости проведения текущего ремонта объекта муниципальной собственности;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объектов, подлежащих ремонту;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акт обследования объектов, подлежащих ремонту;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дефектную ведомость;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смету, расчет или финансово-экономическое обоснование размера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2.2.3. Для получения Субсидии на цели, указанные в </w:t>
      </w:r>
      <w:hyperlink w:anchor="P54">
        <w:r>
          <w:rPr>
            <w:color w:val="0000FF"/>
          </w:rPr>
          <w:t>подпункте 1.2.3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пояснительную записку с обоснованием необходимости проведения капитального ремонта </w:t>
      </w:r>
      <w:r>
        <w:lastRenderedPageBreak/>
        <w:t>объекта муниципальной собственности;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объектов, подлежащих ремонту;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акт обследования объектов, подлежащих ремонту;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финансово-экономическое обоснование размера Субсидии (проектная документация или локально-сметный расчет стоимости проведения работ).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2.2.4. Для получения Субсидии на цели, указанные в </w:t>
      </w:r>
      <w:hyperlink w:anchor="P55">
        <w:r>
          <w:rPr>
            <w:color w:val="0000FF"/>
          </w:rPr>
          <w:t>подпункте 1.2.4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записку, содержащую информацию о сроках и стоимости работ по проектированию;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объектов, подлежащих ремонту;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акт обследования объектов, подлежащих ремонту;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дефектную ведомость;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сметную стоимость работ или проект сметы расходов.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2.2.5. Для получения Субсидии на цели, указанные в </w:t>
      </w:r>
      <w:hyperlink w:anchor="P56">
        <w:r>
          <w:rPr>
            <w:color w:val="0000FF"/>
          </w:rPr>
          <w:t>подпункте 1.2.5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необходимости проведения мероприятий по энергосбережению и энергоэффективности объекта муниципальной собственности;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объектов;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сметную стоимость работ или проект сметы расходов.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2.2.6. Для получения Субсидии на цели, указанные в </w:t>
      </w:r>
      <w:hyperlink w:anchor="P57">
        <w:r>
          <w:rPr>
            <w:color w:val="0000FF"/>
          </w:rPr>
          <w:t>подпункте 1.2.6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необходимости проведения противопожарных мероприятий;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объектов;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предписание контрольно-надзорных органов (при наличии);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дефектную ведомость;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сметную стоимость работ или проект сметы расходов.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2.2.7. Для получения Субсидии на цели, указанные в </w:t>
      </w:r>
      <w:hyperlink w:anchor="P58">
        <w:r>
          <w:rPr>
            <w:color w:val="0000FF"/>
          </w:rPr>
          <w:t>подпункте 1.2.7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необходимости проведения антитеррористических мероприятий;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объектов;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предписание контрольно-надзорных органов (при наличии);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дефектную ведомость;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сметную стоимость работ или проект сметы расходов.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2.2.8. Для получения Субсидии на цели, указанные в </w:t>
      </w:r>
      <w:hyperlink w:anchor="P59">
        <w:r>
          <w:rPr>
            <w:color w:val="0000FF"/>
          </w:rPr>
          <w:t>подпункте 1.2.8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записку, содержащую обоснование потребности в изготовлении, приобретении и установки (монтажу) оборудования, мебели, инвентаря, автотранспортных средств и иного движимого имущества;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имущества с указанием количества, стоимости за единицу имущества, включая стоимость доставки, погрузочно-разгрузочных работ, монтажа (демонтажа) имущества (при необходимости), а также общей стоимости планируемого к приобретению имущества;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lastRenderedPageBreak/>
        <w:t>предварительную смету;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Субсидий с приложением предложений поставщиков (подрядчиков, исполнителей).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2.2.9. Для получения Субсидии на цели, указанные в </w:t>
      </w:r>
      <w:hyperlink w:anchor="P60">
        <w:r>
          <w:rPr>
            <w:color w:val="0000FF"/>
          </w:rPr>
          <w:t>подпункте 1.2.9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проведении конкурсов, концертов, семинаров, культурно-массовых мероприятий, культурно-просветительских проектов, организацию участия в фестивалях, конкурсах, смотрах;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 (предварительную смету на проведение конкурсов, концертов, семинаров, культурно-массовых мероприятий, культурно-просветительских проектов, организацию участия в фестивалях, конкурсах, смотрах).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2.2.10. Для получения Субсидии на цели, указанные в </w:t>
      </w:r>
      <w:hyperlink w:anchor="P61">
        <w:r>
          <w:rPr>
            <w:color w:val="0000FF"/>
          </w:rPr>
          <w:t>подпункте 1.2.10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Субсидия предоставляется в соответствии с постановлениями Администрации Тюменского муниципального района: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от 02.12.2013 </w:t>
      </w:r>
      <w:hyperlink r:id="rId22">
        <w:r>
          <w:rPr>
            <w:color w:val="0000FF"/>
          </w:rPr>
          <w:t>N 3304</w:t>
        </w:r>
      </w:hyperlink>
      <w:r>
        <w:t xml:space="preserve"> "О системе оплаты труда в муниципальных образовательных учреждениях Тюменского муниципального района, реализующих образовательную программу дошкольного образования";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от 03.12.2013 </w:t>
      </w:r>
      <w:hyperlink r:id="rId23">
        <w:r>
          <w:rPr>
            <w:color w:val="0000FF"/>
          </w:rPr>
          <w:t>N 3314</w:t>
        </w:r>
      </w:hyperlink>
      <w:r>
        <w:t xml:space="preserve"> "О системе оплаты труда в муниципальных образовательных учреждениях Тюменского муниципального района, реализующих образовательные программы начального общего, основного общего, среднего общего образования";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от 01.04.2013 </w:t>
      </w:r>
      <w:hyperlink r:id="rId24">
        <w:r>
          <w:rPr>
            <w:color w:val="0000FF"/>
          </w:rPr>
          <w:t>N 914</w:t>
        </w:r>
      </w:hyperlink>
      <w:r>
        <w:t xml:space="preserve"> "Об утверждении Положения об оплате труда руководителей муниципальных автономных учреждений, подведомственных управлению по спорту и молодежной политике Администрации Тюменского муниципального района";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от 01.04.2013 </w:t>
      </w:r>
      <w:hyperlink r:id="rId25">
        <w:r>
          <w:rPr>
            <w:color w:val="0000FF"/>
          </w:rPr>
          <w:t>N 912</w:t>
        </w:r>
      </w:hyperlink>
      <w:r>
        <w:t xml:space="preserve"> "Об утверждении Методики формирования фонда оплаты труда работников муниципальных автономных учреждений, подведомственных управлению по спорту и молодежной политике администрации Тюменского муниципального района";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от 20.08.2021 </w:t>
      </w:r>
      <w:hyperlink r:id="rId26">
        <w:r>
          <w:rPr>
            <w:color w:val="0000FF"/>
          </w:rPr>
          <w:t>N 78</w:t>
        </w:r>
      </w:hyperlink>
      <w:r>
        <w:t xml:space="preserve"> "О формировании фонда оплаты труда Муниципального автономного учреждения Тюменского муниципального района "Центр информационно-методической и психологической поддержки".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При определении объема Субсидии учитывать расходы в размере не менее 1/12 от каждой стимулирующей выплаты в случае, если в вышеуказанных нормативных правовых актах Тюменского муниципального района предусмотрено при распределении стимулирующих выплат (премий) руководителям и работникам дополнительно учитывать и возмещать Учреждениям расходы на выплату отпускных в части, обусловленной увеличением среднего заработка руководителей и работников Учреждений в связи с осуществлением им стимулирующих выплат.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2.2.11. Для получения Субсидии на цели, указанной в </w:t>
      </w:r>
      <w:hyperlink w:anchor="P62">
        <w:r>
          <w:rPr>
            <w:color w:val="0000FF"/>
          </w:rPr>
          <w:t>подпункте 1.2.11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записку, содержащую обоснование потребности;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смету, расчет или финансово-экономическое обоснование размера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2.2.12. Для получения Субсидии на цели, указанные в </w:t>
      </w:r>
      <w:hyperlink w:anchor="P63">
        <w:r>
          <w:rPr>
            <w:color w:val="0000FF"/>
          </w:rPr>
          <w:t>подпункте 1.2.12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записку, содержащую обоснование потребности в Субсидии на осуществление выплаты денежного поощрения лучшим учреждениям и их работникам;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информацию о количестве физических лиц, в случае, если получателями выплат денежного поощрения являются физические лица;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документ-основание признания Учреждения лучшим в случае получения выплат денежного поощрения Учреждением.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lastRenderedPageBreak/>
        <w:t xml:space="preserve">2.2.13. Для получения Субсидии на цели, указанные в </w:t>
      </w:r>
      <w:hyperlink w:anchor="P64">
        <w:r>
          <w:rPr>
            <w:color w:val="0000FF"/>
          </w:rPr>
          <w:t>подпункте 1.2.13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дополнительное финансовое обеспечение мероприятий по организации питания обучающихся в муниципальных общеобразовательных организациях;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2.2.14. Для получения Субсидии на цели, указанные в </w:t>
      </w:r>
      <w:hyperlink w:anchor="P65">
        <w:r>
          <w:rPr>
            <w:color w:val="0000FF"/>
          </w:rPr>
          <w:t>подпункте 1.2.14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предоставление компенсации родительской платы за присмотр и уход за детьми в образовательных организациях, реализующих образовательную программу дошкольного образования;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2.2.15. Для получения Субсидии на цели, указанные в </w:t>
      </w:r>
      <w:hyperlink w:anchor="P66">
        <w:r>
          <w:rPr>
            <w:color w:val="0000FF"/>
          </w:rPr>
          <w:t>подпункте 1.2.15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финансовое обеспечение функционирования вновь создаваемого Учреждения до начала оказания услуг, относящихся к его основной деятельности, в том числе до момента получения лицензии на осуществление соответствующей деятельности;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 с указанием затрат на обеспечение проведения необходимых мероприятий до момента получения лицензии на осуществление соответствующей деятельности.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2.2.16. Для получения Субсидии на цели, указанные в </w:t>
      </w:r>
      <w:hyperlink w:anchor="P67">
        <w:r>
          <w:rPr>
            <w:color w:val="0000FF"/>
          </w:rPr>
          <w:t>подпункте 1.2.16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финансовое обеспечение функционирования Учреждения на базе передаваемого имущества до начала оказания услуг, относящихся к его основной деятельности, в том числе до момента получения лицензии на осуществление соответствующей деятельности;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2.2.17. Для получения Субсидии на цели, указанные в </w:t>
      </w:r>
      <w:hyperlink w:anchor="P68">
        <w:r>
          <w:rPr>
            <w:color w:val="0000FF"/>
          </w:rPr>
          <w:t>подпункте 1.2.17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финансовое обеспечение функционирования учреждения в период простоя (временной приостановки работы по причинам экономического, технологического, технического или организационного характера);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локального акта организации о введении простоя (временной приостановки работы по причинам экономического, технологического, технического или организационного характера).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2.2.18. Для получения Субсидии на цели, указанные в </w:t>
      </w:r>
      <w:hyperlink w:anchor="P69">
        <w:r>
          <w:rPr>
            <w:color w:val="0000FF"/>
          </w:rPr>
          <w:t>подпункте 1.2.18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осуществление технологического присоединения внутренних систем инженерно-технического обеспечения к сетям инженерно-технического обеспечения;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объектов;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финансово-экономическое обоснование размера Субсидии (коммерческое предложение, смета).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2.2.19. Для получения Субсидии на цели, указанные в </w:t>
      </w:r>
      <w:hyperlink w:anchor="P70">
        <w:r>
          <w:rPr>
            <w:color w:val="0000FF"/>
          </w:rPr>
          <w:t>подпункте 1.2.19</w:t>
        </w:r>
      </w:hyperlink>
      <w:r>
        <w:t xml:space="preserve"> настоящего </w:t>
      </w:r>
      <w:r>
        <w:lastRenderedPageBreak/>
        <w:t>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осуществление мероприятий по благоустройству территории;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объектов;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финансово-экономическое обоснование размера Субсидии (коммерческое предложение, смета).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2.2.20. Для получения Субсидии на цели, указанные в </w:t>
      </w:r>
      <w:hyperlink w:anchor="P71">
        <w:r>
          <w:rPr>
            <w:color w:val="0000FF"/>
          </w:rPr>
          <w:t>подпункте 1.2.20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проведении экспертизы и иных обследований технического состояния зданий и сооружений, используемых учреждениями;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объектов;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сметную стоимость работ или проект сметы расходов.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2.2.21. Для получения Субсидии на цели, указанные в </w:t>
      </w:r>
      <w:hyperlink w:anchor="P72">
        <w:r>
          <w:rPr>
            <w:color w:val="0000FF"/>
          </w:rPr>
          <w:t>подпункте 1.2.21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организацию подвоза обучающихся;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2.2.22. Для получения Субсидии на цели, указанные в </w:t>
      </w:r>
      <w:hyperlink w:anchor="P73">
        <w:r>
          <w:rPr>
            <w:color w:val="0000FF"/>
          </w:rPr>
          <w:t>подпункте 1.2.22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информационное обеспечение деятельности Учреждений;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финансово-экономическое обоснование размера Субсидии (коммерческие предложения, счет).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2.2.23. Для получения Субсидии на цели, указанные в </w:t>
      </w:r>
      <w:hyperlink w:anchor="P74">
        <w:r>
          <w:rPr>
            <w:color w:val="0000FF"/>
          </w:rPr>
          <w:t>подпункте 1.2.23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финансовое обеспечение оказания логопедической помощи обучающимся;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2.2.24. Для получения Субсидии на цели, указанные в </w:t>
      </w:r>
      <w:hyperlink w:anchor="P75">
        <w:r>
          <w:rPr>
            <w:color w:val="0000FF"/>
          </w:rPr>
          <w:t>подпункте 1.2.24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реализацию сетевого проекта "Агропоколение";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2.2.25. Для получения Субсидии на цели, указанные в </w:t>
      </w:r>
      <w:hyperlink w:anchor="P76">
        <w:r>
          <w:rPr>
            <w:color w:val="0000FF"/>
          </w:rPr>
          <w:t>подпункте 1.2.25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организацию питания в оздоровительных лагерях с дневным пребыванием в Учреждениях;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2.2.26. Для получения Субсидии на цели, указанные в </w:t>
      </w:r>
      <w:hyperlink w:anchor="P77">
        <w:r>
          <w:rPr>
            <w:color w:val="0000FF"/>
          </w:rPr>
          <w:t>подпункте 1.2.26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lastRenderedPageBreak/>
        <w:t>пояснительную записку с обоснованием потребности в Субсидии на организацию временных рабочих мест для несовершеннолетних граждан в Учреждениях;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2.2.27. Для получения Субсидии на цели, указанные в </w:t>
      </w:r>
      <w:hyperlink w:anchor="P78">
        <w:r>
          <w:rPr>
            <w:color w:val="0000FF"/>
          </w:rPr>
          <w:t>подпункте 1.2.27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на финансовое обеспечение расходов на организацию и проведение учебных сборов с обучающимися;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2.2.28. Для получения Субсидии, на цели, указанные в </w:t>
      </w:r>
      <w:hyperlink w:anchor="P79">
        <w:r>
          <w:rPr>
            <w:color w:val="0000FF"/>
          </w:rPr>
          <w:t>подпункте 1.2.28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исполнение предписаний (постановлений, представлений, решений) государственных контрольно-надзорных органов; постановлений (приказов, решений, определений) судебных органов;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копии предписаний (постановлений, представлений, решений) государственных контрольно-надзорных органов; постановлений (приказов, решений, определений) судебных органов.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2.2.29. Для получения Субсидии на цели, указанные в </w:t>
      </w:r>
      <w:hyperlink w:anchor="P80">
        <w:r>
          <w:rPr>
            <w:color w:val="0000FF"/>
          </w:rPr>
          <w:t>подпункте 1.2.29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комплектовании библиотечных фондов;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 с приложением предложений поставщиков (подрядчиков, исполнителей).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2.2.30. Для получения Субсидии на цели, указанные в </w:t>
      </w:r>
      <w:hyperlink w:anchor="P81">
        <w:r>
          <w:rPr>
            <w:color w:val="0000FF"/>
          </w:rPr>
          <w:t>подпункте 1.2.30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на финансовое обеспечение расходов по обеспечению условий для развития на территории муниципального района, поселений физической культуры, школьного спорта и массового спорта, в том числе проведение мероприятий по поддержке спортсменов и тренерско-преподавательского состава Тюменского муниципального района;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 (коммерческое предложение, счет, договор, смета).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2.2.31. Для получения Субсидии, на цели, указанные в </w:t>
      </w:r>
      <w:hyperlink w:anchor="P82">
        <w:r>
          <w:rPr>
            <w:color w:val="0000FF"/>
          </w:rPr>
          <w:t>подпункте 1.2.31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информационное обеспечение деятельности Учреждений;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2.2.32. Для получения Субсидии на цели, указанные в </w:t>
      </w:r>
      <w:hyperlink w:anchor="P83">
        <w:r>
          <w:rPr>
            <w:color w:val="0000FF"/>
          </w:rPr>
          <w:t>подпункте 1.2.32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на финансовое обеспечение затрат, связанных с внедрением системы персонифицированного финансирования дополнительного образования;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распоряжение Администрации Тюменского муниципального района об утверждении параметров персонифицированного финансирования дополнительного образования детей в Тюменском муниципальном районе на текущий финансовый год;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lastRenderedPageBreak/>
        <w:t xml:space="preserve">2.2.33. Для получения Субсидии, на цели, указанные в </w:t>
      </w:r>
      <w:hyperlink w:anchor="P84">
        <w:r>
          <w:rPr>
            <w:color w:val="0000FF"/>
          </w:rPr>
          <w:t>подпункте 1.2.33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на финансовое обеспечение расходов проведения комплекса подготовительных работ и благоустройство прилегающей территории объектов спортивной инфраструктуры с целью их оснащения спортивно-технологическим оборудованием для создания малых спортивных площадок;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объектов;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сметную стоимость работ или проект сметы расходов.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2.2.34. Для получения Субсидии на цели, указанные в </w:t>
      </w:r>
      <w:hyperlink w:anchor="P85">
        <w:r>
          <w:rPr>
            <w:color w:val="0000FF"/>
          </w:rPr>
          <w:t>подпункте 1.2.34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в Субсидии на осуществление единовременных выплат молодым специалистам муниципальных общеобразовательных учреждений Тюменского муниципального района;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письмо, подписанное руководителем Учреждения о назначении единовременной выплаты с приложением подтверждающих документов (документы, в соответствии с решением Думы Тюменского муниципального района "Об утверждении Положения о единовременной выплате молодым специалистам муниципальных общеобразовательных учреждений Тюменского муниципального района");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2.2.35. Для получения Субсидии на цели, указанные в </w:t>
      </w:r>
      <w:hyperlink w:anchor="P86">
        <w:r>
          <w:rPr>
            <w:color w:val="0000FF"/>
          </w:rPr>
          <w:t>подпункте 1.2.35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проведения мероприятий по дооборудованию объектов социальной сферы элементами доступности и техническими средствами адаптации (оборудование зон оказания услуг) для беспрепятственного доступа инвалидов и других маломобильных групп населения;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объектов;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паспорт доступности объекта;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 с приложением предложений поставщиков (подрядчиков, исполнителей).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2.2.36. Для получения Субсидии на цели, указанные в </w:t>
      </w:r>
      <w:hyperlink w:anchor="P87">
        <w:r>
          <w:rPr>
            <w:color w:val="0000FF"/>
          </w:rPr>
          <w:t>подпункте 1.2.36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на финансовое обеспечение расходов на организации и проведение тренировочных сборов в каникулярный период;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2.2.37. Для получения Субсидии на цели, указанные в </w:t>
      </w:r>
      <w:hyperlink w:anchor="P88">
        <w:r>
          <w:rPr>
            <w:color w:val="0000FF"/>
          </w:rPr>
          <w:t>подпункте 1.2.37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на финансовое обеспечение расходов на подготовку к официальным спортивным соревнованиям субъекта Российской Федерации;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2.2.38. Для получения Субсидии на цели, указанные в </w:t>
      </w:r>
      <w:hyperlink w:anchor="P89">
        <w:r>
          <w:rPr>
            <w:color w:val="0000FF"/>
          </w:rPr>
          <w:t>подпункте 1.2.38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пояснительную записку с обоснованием потребности в субсидии на осуществление выплат ежемесячного денежного вознаграждения за классное руководство педагогическим работникам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</w:t>
      </w:r>
      <w:r>
        <w:lastRenderedPageBreak/>
        <w:t>общеобразовательные программы;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2.2.39. Для получения Субсидии на цели, указанные в </w:t>
      </w:r>
      <w:hyperlink w:anchor="P90">
        <w:r>
          <w:rPr>
            <w:color w:val="0000FF"/>
          </w:rPr>
          <w:t>подпункте 1.2.39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расходов, направленных на предотвращение заноса и распространения новой коронавирусной инфекции COVID-19;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расходов;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 с приложением предложений поставщиков (подрядчиков, исполнителей).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2.2.40. Для получения Субсидии на цели, указанные в </w:t>
      </w:r>
      <w:hyperlink w:anchor="P91">
        <w:r>
          <w:rPr>
            <w:color w:val="0000FF"/>
          </w:rPr>
          <w:t>подпункте 1.2.40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расходов на приобретение музыкальных инструментов, оборудования и материалов в рамках регионального проекта "Культурная среда" национального проекта "Культура";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имущества с указанием количества, стоимости за единицу имущества, включая стоимость доставки, погрузочно-разгрузочных работ, монтажа (демонтажа) имущества (при необходимости), а также общей стоимости планируемого к приобретению имущества;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 с приложением предложений поставщиков (подрядчиков, исполнителей).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2.2.41. Для получения Субсидии на цели, указанные в </w:t>
      </w:r>
      <w:hyperlink w:anchor="P92">
        <w:r>
          <w:rPr>
            <w:color w:val="0000FF"/>
          </w:rPr>
          <w:t>подпункте 1.2.41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расходов на приобретение учебных материалов в рамках регионального проекта "Культурная среда" национального проекта "Культура";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перечень учебных материалов с указанием количества, стоимости за единицу, включая стоимость доставки, погрузочно-разгрузочных работ, монтажа (демонтажа) имущества (при необходимости), а также общей стоимости планируемых к приобретению учебных материалов;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 с приложением предложений поставщиков (подрядчиков, исполнителей).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2.2.42. Для получения Субсидии на цели, указанные в </w:t>
      </w:r>
      <w:hyperlink w:anchor="P93">
        <w:r>
          <w:rPr>
            <w:color w:val="0000FF"/>
          </w:rPr>
          <w:t>подпункте 1.2.42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расходов на организация бесплатного горячего питания обучающих получающих начальное общее образование в муниципальных образовательных организациях;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2.2.43. Для получения Субсидии на цели, указанные в </w:t>
      </w:r>
      <w:hyperlink w:anchor="P94">
        <w:r>
          <w:rPr>
            <w:color w:val="0000FF"/>
          </w:rPr>
          <w:t>подпункте 1.2.43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расходов на финансовое обеспечение деятельности Центров образования цифрового и гуманитарного профилей "Точка роста";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2.2.44. Для получения Субсидии на цели, указанные в </w:t>
      </w:r>
      <w:hyperlink w:anchor="P95">
        <w:r>
          <w:rPr>
            <w:color w:val="0000FF"/>
          </w:rPr>
          <w:t>подпункте 1.2.44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расходов на приобретение музыкальных инструментов, оборудования и перечень учебных материалов;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перечень имущества с указанием количества, стоимости за единицу имущества, включая </w:t>
      </w:r>
      <w:r>
        <w:lastRenderedPageBreak/>
        <w:t>стоимость доставки, погрузочно-разгрузочных работ, монтажа (демонтажа) имущества (при необходимости), а также общей стоимости планируемого к приобретению имущества;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 с приложением предложений поставщиков (подрядчиков, исполнителей).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2.2.45. Для получения Субсидии на цели, указанные в </w:t>
      </w:r>
      <w:hyperlink w:anchor="P96">
        <w:r>
          <w:rPr>
            <w:color w:val="0000FF"/>
          </w:rPr>
          <w:t>подпункте 1.2.45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образовательную программу;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финансово-экономическое обоснование размера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2.2.46. Для получения Субсидии на цели, указанные в </w:t>
      </w:r>
      <w:hyperlink w:anchor="P97">
        <w:r>
          <w:rPr>
            <w:color w:val="0000FF"/>
          </w:rPr>
          <w:t>подпункте 1.2.46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концепцию модернизации муниципальной библиотеки;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финансово-экономическое обоснование размера Субсидии (проект сметы расходов).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2.2.47. Для получения Субсидии на цели, указанные в </w:t>
      </w:r>
      <w:hyperlink w:anchor="P98">
        <w:r>
          <w:rPr>
            <w:color w:val="0000FF"/>
          </w:rPr>
          <w:t>подпункте 1.2.47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пояснительную записку с обоснованием потребности на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2.2.48. Для получения Субсидии на цели, указанные в </w:t>
      </w:r>
      <w:hyperlink w:anchor="P99">
        <w:r>
          <w:rPr>
            <w:color w:val="0000FF"/>
          </w:rPr>
          <w:t>подпункте 1.2.48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пояснительную записку с обоснованием потребности на предоставление дополнительных мер социальной поддержки в соответствии с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21.10.2022 N 750-п в части освобождения от платы, взимаемой за присмотр и уход за ребенком в образовательных организациях, предоставляющих дошкольное образование;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2.2.49. Для получения Субсидии на цели, указанные в </w:t>
      </w:r>
      <w:hyperlink w:anchor="P100">
        <w:r>
          <w:rPr>
            <w:color w:val="0000FF"/>
          </w:rPr>
          <w:t>подпункте 1.2.49</w:t>
        </w:r>
      </w:hyperlink>
      <w:r>
        <w:t xml:space="preserve"> настоящего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пояснительную записку с обоснованием потребности на предоставление дополнительных мер социальной поддержки в соответствии с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21.10.2022 N 750-п в части обеспечения бесплатным двухразовым горячим питанием (завтрак, обед) детей 1 - 11 классов;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расчет-обоснование суммы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2.3. Порядок и сроки рассмотрения документов, предусмотренных </w:t>
      </w:r>
      <w:hyperlink w:anchor="P108">
        <w:r>
          <w:rPr>
            <w:color w:val="0000FF"/>
          </w:rPr>
          <w:t>пунктами 2.1</w:t>
        </w:r>
      </w:hyperlink>
      <w:r>
        <w:t xml:space="preserve">, </w:t>
      </w:r>
      <w:hyperlink w:anchor="P112">
        <w:r>
          <w:rPr>
            <w:color w:val="0000FF"/>
          </w:rPr>
          <w:t>2.2</w:t>
        </w:r>
      </w:hyperlink>
      <w:r>
        <w:t xml:space="preserve"> настоящего Положения.</w:t>
      </w:r>
    </w:p>
    <w:p w:rsidR="00064847" w:rsidRDefault="00064847">
      <w:pPr>
        <w:pStyle w:val="ConsPlusNormal"/>
        <w:spacing w:before="200"/>
        <w:ind w:firstLine="540"/>
        <w:jc w:val="both"/>
      </w:pPr>
      <w:bookmarkStart w:id="53" w:name="P303"/>
      <w:bookmarkEnd w:id="53"/>
      <w:r>
        <w:t xml:space="preserve">Уполномоченный орган в течение 15 рабочих дней со дня получения от Учреждения документов, предусмотренных </w:t>
      </w:r>
      <w:hyperlink w:anchor="P108">
        <w:r>
          <w:rPr>
            <w:color w:val="0000FF"/>
          </w:rPr>
          <w:t>пунктами 2.1</w:t>
        </w:r>
      </w:hyperlink>
      <w:r>
        <w:t xml:space="preserve">, </w:t>
      </w:r>
      <w:hyperlink w:anchor="P112">
        <w:r>
          <w:rPr>
            <w:color w:val="0000FF"/>
          </w:rPr>
          <w:t>2.2</w:t>
        </w:r>
      </w:hyperlink>
      <w:r>
        <w:t xml:space="preserve"> настоящего Положения, осуществляет проверку полноты и обоснованности содержащихся в них сведений и принимает решение о предоставлении или непредоставлении субсидии Учреждению.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В случае отказа в предоставлении Субсидии, повторное рассмотрение уполномоченным органом документов, предусмотренных </w:t>
      </w:r>
      <w:hyperlink w:anchor="P108">
        <w:r>
          <w:rPr>
            <w:color w:val="0000FF"/>
          </w:rPr>
          <w:t>пунктами 2.1</w:t>
        </w:r>
      </w:hyperlink>
      <w:r>
        <w:t xml:space="preserve">, </w:t>
      </w:r>
      <w:hyperlink w:anchor="P112">
        <w:r>
          <w:rPr>
            <w:color w:val="0000FF"/>
          </w:rPr>
          <w:t>2.2</w:t>
        </w:r>
      </w:hyperlink>
      <w:r>
        <w:t xml:space="preserve"> настоящего Положения осуществляется в порядке, установленном </w:t>
      </w:r>
      <w:hyperlink w:anchor="P303">
        <w:r>
          <w:rPr>
            <w:color w:val="0000FF"/>
          </w:rPr>
          <w:t>абзацем вторым</w:t>
        </w:r>
      </w:hyperlink>
      <w:r>
        <w:t xml:space="preserve"> настоящего пункта.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lastRenderedPageBreak/>
        <w:t>2.4. Основания для отказа Учреждению в предоставлении Субсидии: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несоответствие представленных Учреждением документов требованиям, определенным в соответствии с </w:t>
      </w:r>
      <w:hyperlink w:anchor="P112">
        <w:r>
          <w:rPr>
            <w:color w:val="0000FF"/>
          </w:rPr>
          <w:t>пунктом 2.2</w:t>
        </w:r>
      </w:hyperlink>
      <w:r>
        <w:t xml:space="preserve"> настоящего Положения (при их установлении), или непредставление (представление не в полном объеме) указанных документов;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недостоверность информации, содержащейся в документах, представленных Учреждением;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наличие у Учреждения на первое число (иное число) месяца, предшествующего месяцу, в котором планируется принятие решения о предоставлении Субсидии,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просроченной задолженности по возврату в бюджет субсидий, предоставленных в том числе в соответствии с иными правовыми актами, подписанную руководителем и главным бухгалтером Учреждения.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2.5. Субсидии предоставляются в пределах лимитов бюджетных обязательств, доведенных уполномоченному органу для перечисления их Учреждению.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Источником финансового обеспечения предоставления Субсидий могут являться средства, выделяемые из бюджетов всех уровней бюджетной системы Российской Федерации в соответствии с законодательством Российской Федерации, нормативными правовыми актами Тюменской области и муниципальными правовыми актами Тюменского муниципального района.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Размер Субсидии, за исключением случаев, когда размер субсидии определен законом (решением) о бюджете, решениями Президента Российской Федерации, Правительства Российской Федерации, высшего исполнительного органа государственной власти субъекта Российской Федерации, местной администрации, определяется согласно смете на выполнение работ (услуг) или рассчитывается по формуле: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jc w:val="center"/>
      </w:pPr>
      <w:r>
        <w:rPr>
          <w:noProof/>
          <w:position w:val="-10"/>
        </w:rPr>
        <w:drawing>
          <wp:inline distT="0" distB="0" distL="0" distR="0">
            <wp:extent cx="1257300" cy="2571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ind w:firstLine="540"/>
        <w:jc w:val="both"/>
      </w:pPr>
      <w:r>
        <w:t>V - размер субсидии в соответствующем финансовом году;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C</w:t>
      </w:r>
      <w:r>
        <w:rPr>
          <w:vertAlign w:val="subscript"/>
        </w:rPr>
        <w:t>i</w:t>
      </w:r>
      <w:r>
        <w:t xml:space="preserve"> - стоимость единицы i-й работы, товара, услуги в соответствующем финансовом году;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N</w:t>
      </w:r>
      <w:r>
        <w:rPr>
          <w:vertAlign w:val="subscript"/>
        </w:rPr>
        <w:t>i</w:t>
      </w:r>
      <w:r>
        <w:t xml:space="preserve"> - планируемый объем (количество единиц) i-й работы, товара, услуги в соответствующем финансовом году.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2.6. Предоставление Субсидии может осуществляться на основании Соглашения, заключенного на бумажном носителе между уполномоченным органом и Учреждением в соответствии с типовой формой, установленной Администрацией Тюменского муниципального района и/или в системе государственной интегрированной информационной системы управления общественными финансами "Электронный бюджет".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В Соглашение включаются следующие положения: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цели предоставления Субсидии (при необходимости в том числе,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в случае если Субсидии предоставляются в целях реализации соответствующего проекта (программы);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значения результатов предоставления Субсидии, которые должны быть конкретными, измеримыми (соответствовать результатам федеральных или региональных проектов (программ), в случае если Субсидия предоставляется в целях реализации такого проекта),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размер Субсидии;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сроки (график) перечисления Субсидии;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lastRenderedPageBreak/>
        <w:t>сроки представления отчетности;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основания и порядок внесения изменений в Соглашение, в том числе в случае уменьшения уполномоченному органу как получателю бюджетных средств ранее доведенных лимитов бюджетных обязательств на предоставление субсидии;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основания для досрочного прекращения Соглашения по решению уполномоченного органа в одностороннем порядке, в том числе в связи с: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реорганизацией или ликвидацией Учреждения;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нарушением учреждением целей и условий предоставления Субсидии, установленных правовым актом и (или) Соглашением;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запрет на расторжение Соглашения Учреждением в одностороннем порядке;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иные положения (при необходимости).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2.7. Результатами предоставления Субсидий являются: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2.7.1. Для Субсидии на цели, указанные в </w:t>
      </w:r>
      <w:hyperlink w:anchor="P52">
        <w:r>
          <w:rPr>
            <w:color w:val="0000FF"/>
          </w:rPr>
          <w:t>подпункте 1.2.1</w:t>
        </w:r>
      </w:hyperlink>
      <w:r>
        <w:t xml:space="preserve"> настоящего Положения - количество объектов (зданий, сооружений) и (или) мероприятий;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2.7.2. Для Субсидии на цели, указанные в </w:t>
      </w:r>
      <w:hyperlink w:anchor="P53">
        <w:r>
          <w:rPr>
            <w:color w:val="0000FF"/>
          </w:rPr>
          <w:t>подпунктах 1.2.2</w:t>
        </w:r>
      </w:hyperlink>
      <w:r>
        <w:t xml:space="preserve">, </w:t>
      </w:r>
      <w:hyperlink w:anchor="P54">
        <w:r>
          <w:rPr>
            <w:color w:val="0000FF"/>
          </w:rPr>
          <w:t>1.2.3</w:t>
        </w:r>
      </w:hyperlink>
      <w:r>
        <w:t xml:space="preserve">, </w:t>
      </w:r>
      <w:hyperlink w:anchor="P56">
        <w:r>
          <w:rPr>
            <w:color w:val="0000FF"/>
          </w:rPr>
          <w:t>1.2.5</w:t>
        </w:r>
      </w:hyperlink>
      <w:r>
        <w:t xml:space="preserve">, </w:t>
      </w:r>
      <w:hyperlink w:anchor="P57">
        <w:r>
          <w:rPr>
            <w:color w:val="0000FF"/>
          </w:rPr>
          <w:t>1.2.6</w:t>
        </w:r>
      </w:hyperlink>
      <w:r>
        <w:t xml:space="preserve">, </w:t>
      </w:r>
      <w:hyperlink w:anchor="P58">
        <w:r>
          <w:rPr>
            <w:color w:val="0000FF"/>
          </w:rPr>
          <w:t>1.2.7</w:t>
        </w:r>
      </w:hyperlink>
      <w:r>
        <w:t xml:space="preserve">, </w:t>
      </w:r>
      <w:hyperlink w:anchor="P62">
        <w:r>
          <w:rPr>
            <w:color w:val="0000FF"/>
          </w:rPr>
          <w:t>1.2.11</w:t>
        </w:r>
      </w:hyperlink>
      <w:r>
        <w:t xml:space="preserve">, </w:t>
      </w:r>
      <w:hyperlink w:anchor="P69">
        <w:r>
          <w:rPr>
            <w:color w:val="0000FF"/>
          </w:rPr>
          <w:t>1.2.18</w:t>
        </w:r>
      </w:hyperlink>
      <w:r>
        <w:t xml:space="preserve">, </w:t>
      </w:r>
      <w:hyperlink w:anchor="P70">
        <w:r>
          <w:rPr>
            <w:color w:val="0000FF"/>
          </w:rPr>
          <w:t>1.2.19</w:t>
        </w:r>
      </w:hyperlink>
      <w:r>
        <w:t xml:space="preserve">, </w:t>
      </w:r>
      <w:hyperlink w:anchor="P71">
        <w:r>
          <w:rPr>
            <w:color w:val="0000FF"/>
          </w:rPr>
          <w:t>1.2.20</w:t>
        </w:r>
      </w:hyperlink>
      <w:r>
        <w:t xml:space="preserve">, </w:t>
      </w:r>
      <w:hyperlink w:anchor="P86">
        <w:r>
          <w:rPr>
            <w:color w:val="0000FF"/>
          </w:rPr>
          <w:t>1.2.35</w:t>
        </w:r>
      </w:hyperlink>
      <w:r>
        <w:t xml:space="preserve"> настоящего Положения - количество объектов (зданий, сооружений, земельных участков);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2.7.3. Для Субсидии на цели, указанные в </w:t>
      </w:r>
      <w:hyperlink w:anchor="P55">
        <w:r>
          <w:rPr>
            <w:color w:val="0000FF"/>
          </w:rPr>
          <w:t>подпункте 1.2.4</w:t>
        </w:r>
      </w:hyperlink>
      <w:r>
        <w:t xml:space="preserve"> настоящего Положения - количество разработанных проектных документаций, проведенных экспертиз проектной документации;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2.7.4. Для Субсидии на цели, указанные в </w:t>
      </w:r>
      <w:hyperlink w:anchor="P59">
        <w:r>
          <w:rPr>
            <w:color w:val="0000FF"/>
          </w:rPr>
          <w:t>подпунктах 1.2.8</w:t>
        </w:r>
      </w:hyperlink>
      <w:r>
        <w:t xml:space="preserve">, </w:t>
      </w:r>
      <w:hyperlink w:anchor="P82">
        <w:r>
          <w:rPr>
            <w:color w:val="0000FF"/>
          </w:rPr>
          <w:t>1.2.31</w:t>
        </w:r>
      </w:hyperlink>
      <w:r>
        <w:t xml:space="preserve"> настоящего Положения - количество оборудования, мебели, инвентаря, автотранспортных средств и иного движимого имущества, программного продукта;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2.7.5. Для Субсидии на цели, указанные в </w:t>
      </w:r>
      <w:hyperlink w:anchor="P60">
        <w:r>
          <w:rPr>
            <w:color w:val="0000FF"/>
          </w:rPr>
          <w:t>подпункте 1.2.9</w:t>
        </w:r>
      </w:hyperlink>
      <w:r>
        <w:t xml:space="preserve"> настоящего Положения - количество мероприятий и (или) количество участников;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2.7.6. Для Субсидии на цели, указанные в </w:t>
      </w:r>
      <w:hyperlink w:anchor="P61">
        <w:r>
          <w:rPr>
            <w:color w:val="0000FF"/>
          </w:rPr>
          <w:t>подпунктах 1.2.10</w:t>
        </w:r>
      </w:hyperlink>
      <w:r>
        <w:t xml:space="preserve">, </w:t>
      </w:r>
      <w:hyperlink w:anchor="P64">
        <w:r>
          <w:rPr>
            <w:color w:val="0000FF"/>
          </w:rPr>
          <w:t>1.2.13</w:t>
        </w:r>
      </w:hyperlink>
      <w:r>
        <w:t xml:space="preserve">, </w:t>
      </w:r>
      <w:hyperlink w:anchor="P65">
        <w:r>
          <w:rPr>
            <w:color w:val="0000FF"/>
          </w:rPr>
          <w:t>1.2.14</w:t>
        </w:r>
      </w:hyperlink>
      <w:r>
        <w:t xml:space="preserve">, </w:t>
      </w:r>
      <w:hyperlink w:anchor="P76">
        <w:r>
          <w:rPr>
            <w:color w:val="0000FF"/>
          </w:rPr>
          <w:t>1.2.25</w:t>
        </w:r>
      </w:hyperlink>
      <w:r>
        <w:t xml:space="preserve">, </w:t>
      </w:r>
      <w:hyperlink w:anchor="P77">
        <w:r>
          <w:rPr>
            <w:color w:val="0000FF"/>
          </w:rPr>
          <w:t>1.2.26</w:t>
        </w:r>
      </w:hyperlink>
      <w:r>
        <w:t xml:space="preserve">, </w:t>
      </w:r>
      <w:hyperlink w:anchor="P78">
        <w:r>
          <w:rPr>
            <w:color w:val="0000FF"/>
          </w:rPr>
          <w:t>1.2.27</w:t>
        </w:r>
      </w:hyperlink>
      <w:r>
        <w:t xml:space="preserve">, </w:t>
      </w:r>
      <w:hyperlink w:anchor="P85">
        <w:r>
          <w:rPr>
            <w:color w:val="0000FF"/>
          </w:rPr>
          <w:t>1.2.34</w:t>
        </w:r>
      </w:hyperlink>
      <w:r>
        <w:t xml:space="preserve">, </w:t>
      </w:r>
      <w:hyperlink w:anchor="P89">
        <w:r>
          <w:rPr>
            <w:color w:val="0000FF"/>
          </w:rPr>
          <w:t>1.2.38</w:t>
        </w:r>
      </w:hyperlink>
      <w:r>
        <w:t xml:space="preserve">, </w:t>
      </w:r>
      <w:hyperlink w:anchor="P98">
        <w:r>
          <w:rPr>
            <w:color w:val="0000FF"/>
          </w:rPr>
          <w:t>1.2.47</w:t>
        </w:r>
      </w:hyperlink>
      <w:r>
        <w:t xml:space="preserve">, </w:t>
      </w:r>
      <w:hyperlink w:anchor="P99">
        <w:r>
          <w:rPr>
            <w:color w:val="0000FF"/>
          </w:rPr>
          <w:t>1.2.48</w:t>
        </w:r>
      </w:hyperlink>
      <w:r>
        <w:t xml:space="preserve">, </w:t>
      </w:r>
      <w:hyperlink w:anchor="P100">
        <w:r>
          <w:rPr>
            <w:color w:val="0000FF"/>
          </w:rPr>
          <w:t>1.2.49</w:t>
        </w:r>
      </w:hyperlink>
      <w:r>
        <w:t xml:space="preserve"> настоящего Положения, - количество получателей/человек;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2.7.7. Для Субсидии на цели, указанные в </w:t>
      </w:r>
      <w:hyperlink w:anchor="P66">
        <w:r>
          <w:rPr>
            <w:color w:val="0000FF"/>
          </w:rPr>
          <w:t>подпунктах 1.2.15</w:t>
        </w:r>
      </w:hyperlink>
      <w:r>
        <w:t xml:space="preserve">, </w:t>
      </w:r>
      <w:hyperlink w:anchor="P67">
        <w:r>
          <w:rPr>
            <w:color w:val="0000FF"/>
          </w:rPr>
          <w:t>1.2.16</w:t>
        </w:r>
      </w:hyperlink>
      <w:r>
        <w:t xml:space="preserve">, </w:t>
      </w:r>
      <w:hyperlink w:anchor="P68">
        <w:r>
          <w:rPr>
            <w:color w:val="0000FF"/>
          </w:rPr>
          <w:t>1.2.17</w:t>
        </w:r>
      </w:hyperlink>
      <w:r>
        <w:t xml:space="preserve"> настоящего Положения - количество объектов;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2.7.8. Для Субсидии на цели, указанные в </w:t>
      </w:r>
      <w:hyperlink w:anchor="P73">
        <w:r>
          <w:rPr>
            <w:color w:val="0000FF"/>
          </w:rPr>
          <w:t>подпункте 1.2.22</w:t>
        </w:r>
      </w:hyperlink>
      <w:r>
        <w:t xml:space="preserve"> настоящего Положения - количество ставок, центров дистанционного образования;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2.7.9. Для Субсидии на цели, указанные в </w:t>
      </w:r>
      <w:hyperlink w:anchor="P72">
        <w:r>
          <w:rPr>
            <w:color w:val="0000FF"/>
          </w:rPr>
          <w:t>подпункте 1.2.21</w:t>
        </w:r>
      </w:hyperlink>
      <w:r>
        <w:t xml:space="preserve"> настоящего Положения - количество транспорта на подвозе, пробег транспорта на подвозе;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2.7.10. Для Субсидии на цели, указанные в </w:t>
      </w:r>
      <w:hyperlink w:anchor="P75">
        <w:r>
          <w:rPr>
            <w:color w:val="0000FF"/>
          </w:rPr>
          <w:t>подпункте 1.2.24</w:t>
        </w:r>
      </w:hyperlink>
      <w:r>
        <w:t xml:space="preserve"> настоящего Положения - пробег транспорта на подвозе;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2.7.11. Для Субсидии на цели, указанные в </w:t>
      </w:r>
      <w:hyperlink w:anchor="P79">
        <w:r>
          <w:rPr>
            <w:color w:val="0000FF"/>
          </w:rPr>
          <w:t>подпункте 1.2.28</w:t>
        </w:r>
      </w:hyperlink>
      <w:r>
        <w:t xml:space="preserve"> настоящего Положения - количество документов;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2.7.12. Для Субсидии на цели, указанные в </w:t>
      </w:r>
      <w:hyperlink w:anchor="P80">
        <w:r>
          <w:rPr>
            <w:color w:val="0000FF"/>
          </w:rPr>
          <w:t>подпункте 1.2.29</w:t>
        </w:r>
      </w:hyperlink>
      <w:r>
        <w:t xml:space="preserve"> настоящего Положения - количество экземпляров;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2.7.13. Для Субсидии на цели, указанные в </w:t>
      </w:r>
      <w:hyperlink w:anchor="P81">
        <w:r>
          <w:rPr>
            <w:color w:val="0000FF"/>
          </w:rPr>
          <w:t>подпункте 1.2.30</w:t>
        </w:r>
      </w:hyperlink>
      <w:r>
        <w:t xml:space="preserve"> настоящего Положения - количество инвентаря/оборудования/экипировки/получателей;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2.7.14. Для субсидии на цели, указанные в </w:t>
      </w:r>
      <w:hyperlink w:anchor="P83">
        <w:r>
          <w:rPr>
            <w:color w:val="0000FF"/>
          </w:rPr>
          <w:t>подпункте 1.2.32</w:t>
        </w:r>
      </w:hyperlink>
      <w:r>
        <w:t xml:space="preserve"> настоящего Положения - </w:t>
      </w:r>
      <w:r>
        <w:lastRenderedPageBreak/>
        <w:t>количество получателей сертификатов;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2.7.15. Для субсидии на цели, указанные в </w:t>
      </w:r>
      <w:hyperlink w:anchor="P84">
        <w:r>
          <w:rPr>
            <w:color w:val="0000FF"/>
          </w:rPr>
          <w:t>подпункте 1.2.33</w:t>
        </w:r>
      </w:hyperlink>
      <w:r>
        <w:t xml:space="preserve"> настоящего Положения - количество объектов;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2.7.16. Для субсидии на цели, указанные в </w:t>
      </w:r>
      <w:hyperlink w:anchor="P87">
        <w:r>
          <w:rPr>
            <w:color w:val="0000FF"/>
          </w:rPr>
          <w:t>подпунктах 1.2.36</w:t>
        </w:r>
      </w:hyperlink>
      <w:r>
        <w:t xml:space="preserve">, </w:t>
      </w:r>
      <w:hyperlink w:anchor="P96">
        <w:r>
          <w:rPr>
            <w:color w:val="0000FF"/>
          </w:rPr>
          <w:t>1.2.45</w:t>
        </w:r>
      </w:hyperlink>
      <w:r>
        <w:t xml:space="preserve"> настоящего Положения - количество обучающихся;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2.7.17. Для Субсидии на цели, указанные в </w:t>
      </w:r>
      <w:hyperlink w:anchor="P88">
        <w:r>
          <w:rPr>
            <w:color w:val="0000FF"/>
          </w:rPr>
          <w:t>подпункте 1.2.37</w:t>
        </w:r>
      </w:hyperlink>
      <w:r>
        <w:t xml:space="preserve"> настоящего Положения - количество официальных мероприятий;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2.7.18. Для Субсидии на цели, указанные в </w:t>
      </w:r>
      <w:hyperlink w:anchor="P90">
        <w:r>
          <w:rPr>
            <w:color w:val="0000FF"/>
          </w:rPr>
          <w:t>подпункте 1.2.39</w:t>
        </w:r>
      </w:hyperlink>
      <w:r>
        <w:t xml:space="preserve"> настоящего Положения - количество объектов, объем выполненных работ, количество приобретаемых материалов (запасов) и основных средств;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2.7.19. Для Субсидии на цели, указанные в </w:t>
      </w:r>
      <w:hyperlink w:anchor="P91">
        <w:r>
          <w:rPr>
            <w:color w:val="0000FF"/>
          </w:rPr>
          <w:t>подпункте 1.2.40</w:t>
        </w:r>
      </w:hyperlink>
      <w:r>
        <w:t xml:space="preserve"> настоящего Положения - количество музыкальных инструментов, оборудования и материалов;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2.7.20. Для Субсидии на цели, указанные в </w:t>
      </w:r>
      <w:hyperlink w:anchor="P92">
        <w:r>
          <w:rPr>
            <w:color w:val="0000FF"/>
          </w:rPr>
          <w:t>подпункте 1.2.41</w:t>
        </w:r>
      </w:hyperlink>
      <w:r>
        <w:t xml:space="preserve"> настоящего Положения - количество учебных материалов;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2.7.21. Для Субсидии на цели, указанные в </w:t>
      </w:r>
      <w:hyperlink w:anchor="P93">
        <w:r>
          <w:rPr>
            <w:color w:val="0000FF"/>
          </w:rPr>
          <w:t>подпункте 1.2.42</w:t>
        </w:r>
      </w:hyperlink>
      <w:r>
        <w:t xml:space="preserve"> настоящего Положения - количество человек.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2.7.22. Для Субсидии на цели, указанные в </w:t>
      </w:r>
      <w:hyperlink w:anchor="P94">
        <w:r>
          <w:rPr>
            <w:color w:val="0000FF"/>
          </w:rPr>
          <w:t>подпункте 1.2.43</w:t>
        </w:r>
      </w:hyperlink>
      <w:r>
        <w:t xml:space="preserve"> настоящего Положения - количество центров образования цифрового и гуманитарного профилей "Точка роста".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Значение результата по каждому направлению расходов, устанавливается Соглашением.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2.7.23. Для Субсидии на цели, указанные в </w:t>
      </w:r>
      <w:hyperlink w:anchor="P63">
        <w:r>
          <w:rPr>
            <w:color w:val="0000FF"/>
          </w:rPr>
          <w:t>подпункте 1.2.12</w:t>
        </w:r>
      </w:hyperlink>
      <w:r>
        <w:t xml:space="preserve"> настоящего Положения - количество лучших учреждений культуры и (или) лучших работников учреждений культуры, которым оказана государственная поддержка;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2.7.24. Для Субсидии на цели, указанные в </w:t>
      </w:r>
      <w:hyperlink w:anchor="P95">
        <w:r>
          <w:rPr>
            <w:color w:val="0000FF"/>
          </w:rPr>
          <w:t>подпункте 1.2.44</w:t>
        </w:r>
      </w:hyperlink>
      <w:r>
        <w:t xml:space="preserve"> настоящего Положения - количество образовательных учреждений в сфере культуры (детские школы искусств по видам искусств), которые оснащены музыкальными инструментами, оборудованием и учебными материалами.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2.7.25. Для Субсидии на цели, указанные в </w:t>
      </w:r>
      <w:hyperlink w:anchor="P97">
        <w:r>
          <w:rPr>
            <w:color w:val="0000FF"/>
          </w:rPr>
          <w:t>подпункте 1.2.46</w:t>
        </w:r>
      </w:hyperlink>
      <w:r>
        <w:t xml:space="preserve"> настоящего Положения - количество муниципальных библиотек, переоснащенных по модельному стандарту.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2.8. Сроки перечисления Субсидии: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Перечисление Субсидии осуществляется уполномоченным органом единовременно или частями в соответствии с условиями Соглашения на лицевой счет, открытый Учреждению в соответствии с Порядком открытия и ведения лицевых счетов, принятым Администрацией Тюменского муниципального района, для учета операций со средствами, предоставленными Учреждению в виде субсидий на иные цели.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Сроки перечисления Субсидии устанавливаются Соглашением.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2.9. Санкционирование расходов Учреждений, источником финансового обеспечения которых являются Субсидии, осуществляется в порядке, установленном Администрацией Тюменского муниципального района (далее - Порядок санкционирования расходов).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2.10. Учреждение расходует поступившие в соответствии с настоящим Положением средства в строгом соответствии с их целевым назначением, приведенным в документах, указанных в </w:t>
      </w:r>
      <w:hyperlink w:anchor="P50">
        <w:r>
          <w:rPr>
            <w:color w:val="0000FF"/>
          </w:rPr>
          <w:t>пункте 1.2</w:t>
        </w:r>
      </w:hyperlink>
      <w:r>
        <w:t xml:space="preserve"> настоящего Положения, и отчитывается о целевом расходовании средств перед уполномоченным органом.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Учреждения, при заключении договоров о поставке товаров, выполнении работ, оказании услуг, подлежащих оплате за счет Субсидий, включают условие о возможности изменения по соглашению сторон размера и (или) срока оплаты и (или) объема товаров, работ, услуг в случае уменьшения в соответствии с Бюджетным </w:t>
      </w:r>
      <w:hyperlink r:id="rId30">
        <w:r>
          <w:rPr>
            <w:color w:val="0000FF"/>
          </w:rPr>
          <w:t>кодексом</w:t>
        </w:r>
      </w:hyperlink>
      <w:r>
        <w:t xml:space="preserve"> Российской Федерации получателю бюджетных средств, предоставляющему Субсидию, ранее доведенных в установленном порядке лимитов </w:t>
      </w:r>
      <w:r>
        <w:lastRenderedPageBreak/>
        <w:t>бюджетных обязательств на предоставление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Учреждение осуществляет выплаты ежемесячного денежного вознаграждения за классное руководство педагогическим работникам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на условиях и в порядке, утвержденных </w:t>
      </w:r>
      <w:hyperlink r:id="rId31">
        <w:r>
          <w:rPr>
            <w:color w:val="0000FF"/>
          </w:rPr>
          <w:t>постановлением</w:t>
        </w:r>
      </w:hyperlink>
      <w:r>
        <w:t xml:space="preserve"> Администрации Тюменского муниципального района от 03.12.2013 N 3314 "О системе оплаты труда в муниципальных образовательных учреждениях Тюменского муниципального района, реализующих образовательные программы начального общего, основного общего, среднего общего образования".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Title"/>
        <w:jc w:val="center"/>
        <w:outlineLvl w:val="1"/>
      </w:pPr>
      <w:r>
        <w:t>3. Требования к отчетности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ind w:firstLine="540"/>
        <w:jc w:val="both"/>
      </w:pPr>
      <w:r>
        <w:t>3.1. Оценка результативности использования Субсидии осуществляется уполномоченным органом по итогам фактического исполнения Соглашения или завершения сроков действия Соглашения о предоставлении субсидии путем сравнения фактически достигнутого Учреждением значения результата и значения результата, установленного в Соглашении.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3.2. Учреждение обеспечивает предоставление в уполномоченный орган отчетов по форме и в сроки, установленные Соглашением: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отчетность об осуществлении расходов;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отчет о достижении значения результата использования Субсидии.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Отчетность об осуществлении расходов формируется по формам, утвержденным Администрацией Тюменского муниципального района.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Уполномоченный орган вправе устанавливать в Соглашении дополнительные формы представления Учреждением указанной отчетности и сроки их представления.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По запросу уполномоченного органа Учреждение обязано в трехдневный срок предоставить документы (счета, счета-фактуры, накладные, акты выполненных работ), подтверждающие достоверность сведений, предоставляемых Учреждением.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Title"/>
        <w:jc w:val="center"/>
        <w:outlineLvl w:val="1"/>
      </w:pPr>
      <w:r>
        <w:t>4. Порядок осуществления контроля за соблюдением целей,</w:t>
      </w:r>
    </w:p>
    <w:p w:rsidR="00064847" w:rsidRDefault="00064847">
      <w:pPr>
        <w:pStyle w:val="ConsPlusTitle"/>
        <w:jc w:val="center"/>
      </w:pPr>
      <w:r>
        <w:t>условий и порядка предоставления субсидий и ответственность</w:t>
      </w:r>
    </w:p>
    <w:p w:rsidR="00064847" w:rsidRDefault="00064847">
      <w:pPr>
        <w:pStyle w:val="ConsPlusTitle"/>
        <w:jc w:val="center"/>
      </w:pPr>
      <w:r>
        <w:t>за их несоблюдение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ind w:firstLine="540"/>
        <w:jc w:val="both"/>
      </w:pPr>
      <w:bookmarkStart w:id="54" w:name="P381"/>
      <w:bookmarkEnd w:id="54"/>
      <w:r>
        <w:t xml:space="preserve">4.1. Остатки Субсидии, не использованные на начало текущего финансового года, при наличии потребности в направлении их на цели, установленные при предоставлении Субсидии, могут быть использованы Учреждением в текущем финансовом году в соответствии с решением уполномоченного органа, принятым в соответствии с Бюджетным </w:t>
      </w:r>
      <w:hyperlink r:id="rId32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4.2. Решение о наличии потребности в направлении неиспользованных на начало текущего финансового года остатков Субсидии на достижение целей, установленных при предоставлении субсидии, в текущем финансовом году принимается уполномоченным органом в течение 10 рабочих дней со дня получения от Учреждений документов, обосновывающих указанную потребность, но не позднее 1 апреля текущего финансового года.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 xml:space="preserve">4.3. В целях принятия уполномоченным органом решения, указанного в </w:t>
      </w:r>
      <w:hyperlink w:anchor="P381">
        <w:r>
          <w:rPr>
            <w:color w:val="0000FF"/>
          </w:rPr>
          <w:t>пункте 4.1</w:t>
        </w:r>
      </w:hyperlink>
      <w:r>
        <w:t xml:space="preserve"> настоящего Положения, Учреждение представляет в уполномоченный орган: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документы, подтверждающие наличие и объем неисполненных обязательств;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информацию о неисполненных обязательствах Учреждения, источником финансового обеспечения которых являются не использованные на 1 января текущего финансового года остатки средств, предоставленных из бюджета Тюменского муниципального района.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4.4. Не использованные на начало текущего финансового года остатки Субсидии, в отношении которых уполномоченным органом не принято решение о наличии потребности в направлении их на те же цели в текущем финансовом году, подлежат перечислению в бюджет Тюменского муниципального района в порядке, установленном Администрацией Тюменского муниципального района.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lastRenderedPageBreak/>
        <w:t>4.5. Контроль за соблюдением условий, целей и порядка предоставления Субсидии, предоставляемой в соответствии с настоящим Положением, осуществляет уполномоченный орган, орган внутреннего муниципального финансового контроля Тюменского муниципального района, Счетная палата Тюменского муниципального района.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4.6. Уполномоченный орган осуществляет проверку соблюдения Учреждением (далее - объект контроля) условий, целей и порядка предоставления Субсидии и других обязательств, предусмотренных Соглашением, путем проведения камеральных проверок.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Камеральные проверки проводятся без выезда к месту нахождения объекта контроля в течение 15 рабочих дней со дня получения от Учреждения отчетов, предусмотренных Соглашением, по итогам исполнения Соглашения, а также документов и материалов, представленных по запросу уполномоченного органа от объекта контроля.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Результаты камеральной проверки оформляются заключением и подписываются руководителем контрольной группы (сотрудником уполномоченного органа, проводившим проверку) в срок, не превышающий трех рабочих дней со дня ее окончания.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Заключение камеральной проверки в течение трех рабочих дней со дня его подписания вручается (направляется) представителю объекта контроля. Объект контроля вправе представить письменные возражения и замечания на заключение, оформленное по результатам камеральной проверки, в течение 5 рабочих дней со дня получения заключения. Письменные возражения и замечания объекта контроля приобщаются к материалам проверки.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4.7. Орган муниципального финансового контроля Администрации Тюменского муниципального района осуществляет проверки в соответствии с планом контрольных мероприятий, утвержденным распоряжением Администрации Тюменского муниципального района.</w:t>
      </w:r>
    </w:p>
    <w:p w:rsidR="00064847" w:rsidRDefault="00064847">
      <w:pPr>
        <w:pStyle w:val="ConsPlusNormal"/>
        <w:spacing w:before="200"/>
        <w:ind w:firstLine="540"/>
        <w:jc w:val="both"/>
      </w:pPr>
      <w:r>
        <w:t>4.8. В случае, если по результатам проведения проверки выявлено нецелевое использование Субсидии и (или) нарушения Учреждением условий ее предоставления, а также в случае недостижения результатов, объем средств, подлежащий возврату, и срок возврата указанных средств определяются в соответствии с Соглашением.</w:t>
      </w: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jc w:val="both"/>
      </w:pPr>
    </w:p>
    <w:p w:rsidR="00064847" w:rsidRDefault="0006484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42FF" w:rsidRDefault="00D242FF">
      <w:bookmarkStart w:id="55" w:name="_GoBack"/>
      <w:bookmarkEnd w:id="55"/>
    </w:p>
    <w:sectPr w:rsidR="00D242FF" w:rsidSect="00C9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47"/>
    <w:rsid w:val="00064847"/>
    <w:rsid w:val="00293083"/>
    <w:rsid w:val="00981A94"/>
    <w:rsid w:val="00D242FF"/>
    <w:rsid w:val="00EE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24297-5651-42F6-AA41-C97A4D68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484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6484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6484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6484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6484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6484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6484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6484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FFB5BDB9260A48B6B1C1B663228CB628D6673608A8C17286BE430FDB016767D4A7C7F2EB19AC86D4E652CEA06lDp4E" TargetMode="External"/><Relationship Id="rId18" Type="http://schemas.openxmlformats.org/officeDocument/2006/relationships/hyperlink" Target="consultantplus://offline/ref=CFFB5BDB9260A48B6B1C056B2444956D8F6E2C65808C1D7D37B336AAEF467028183C2177F0D6DB6C487B2EEA02DC1ADFF57DF061F62844B6D650F50ElFp8E" TargetMode="External"/><Relationship Id="rId26" Type="http://schemas.openxmlformats.org/officeDocument/2006/relationships/hyperlink" Target="consultantplus://offline/ref=CFFB5BDB9260A48B6B1C056B2444956D8F6E2C6583841E7631B436AAEF467028183C2177E2D683604A7330EA02C94C8EB3l2pB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FFB5BDB9260A48B6B1C056B2444956D8F6E2C65808C1D7937B136AAEF467028183C2177E2D683604A7330EA02C94C8EB3l2pBE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CFFB5BDB9260A48B6B1C056B2444956D8F6E2C65838B157830B836AAEF467028183C2177F0D6DB6C487B2EEA01DC1ADFF57DF061F62844B6D650F50ElFp8E" TargetMode="External"/><Relationship Id="rId12" Type="http://schemas.openxmlformats.org/officeDocument/2006/relationships/hyperlink" Target="consultantplus://offline/ref=CFFB5BDB9260A48B6B1C1B663228CB628D66706A818C17286BE430FDB016767D587C2726BA92D3661C2A6ABF09D54690B12EE361FE34l4p7E" TargetMode="External"/><Relationship Id="rId17" Type="http://schemas.openxmlformats.org/officeDocument/2006/relationships/hyperlink" Target="consultantplus://offline/ref=CFFB5BDB9260A48B6B1C056B2444956D8F6E2C65808C1C7D34B536AAEF467028183C2177F0D6DB6C487B2BED06DC1ADFF57DF061F62844B6D650F50ElFp8E" TargetMode="External"/><Relationship Id="rId25" Type="http://schemas.openxmlformats.org/officeDocument/2006/relationships/hyperlink" Target="consultantplus://offline/ref=CFFB5BDB9260A48B6B1C056B2444956D8F6E2C6583891D7A33B536AAEF467028183C2177E2D683604A7330EA02C94C8EB3l2pBE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FFB5BDB9260A48B6B1C056B2444956D8F6E2C65808C1C7D34B536AAEF467028183C2177F0D6DB6C487B2BEB05DC1ADFF57DF061F62844B6D650F50ElFp8E" TargetMode="External"/><Relationship Id="rId20" Type="http://schemas.openxmlformats.org/officeDocument/2006/relationships/hyperlink" Target="consultantplus://offline/ref=CFFB5BDB9260A48B6B1C056B2444956D8F6E2C65808C1D7937B136AAEF467028183C2177E2D683604A7330EA02C94C8EB3l2pBE" TargetMode="External"/><Relationship Id="rId29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CFFB5BDB9260A48B6B1C056B2444956D8F6E2C65838B1F7635B436AAEF467028183C2177F0D6DB6C487B2EEA01DC1ADFF57DF061F62844B6D650F50ElFp8E" TargetMode="External"/><Relationship Id="rId11" Type="http://schemas.openxmlformats.org/officeDocument/2006/relationships/hyperlink" Target="consultantplus://offline/ref=CFFB5BDB9260A48B6B1C056B2444956D8F6E2C65808C1D7D37B336AAEF467028183C2177F0D6DB6C487B2EEA01DC1ADFF57DF061F62844B6D650F50ElFp8E" TargetMode="External"/><Relationship Id="rId24" Type="http://schemas.openxmlformats.org/officeDocument/2006/relationships/hyperlink" Target="consultantplus://offline/ref=CFFB5BDB9260A48B6B1C056B2444956D8F6E2C6583851D7835B136AAEF467028183C2177E2D683604A7330EA02C94C8EB3l2pBE" TargetMode="External"/><Relationship Id="rId32" Type="http://schemas.openxmlformats.org/officeDocument/2006/relationships/hyperlink" Target="consultantplus://offline/ref=CFFB5BDB9260A48B6B1C1B663228CB628D66706A818C17286BE430FDB016767D4A7C7F2EB19AC86D4E652CEA06lDp4E" TargetMode="External"/><Relationship Id="rId5" Type="http://schemas.openxmlformats.org/officeDocument/2006/relationships/hyperlink" Target="consultantplus://offline/ref=CFFB5BDB9260A48B6B1C056B2444956D8F6E2C65838A1B7F37B236AAEF467028183C2177F0D6DB6C487B2EEA01DC1ADFF57DF061F62844B6D650F50ElFp8E" TargetMode="External"/><Relationship Id="rId15" Type="http://schemas.openxmlformats.org/officeDocument/2006/relationships/hyperlink" Target="consultantplus://offline/ref=CFFB5BDB9260A48B6B1C056B2444956D8F6E2C65808C1C7D34B536AAEF467028183C2177F0D6DB6C487B2AEB01DC1ADFF57DF061F62844B6D650F50ElFp8E" TargetMode="External"/><Relationship Id="rId23" Type="http://schemas.openxmlformats.org/officeDocument/2006/relationships/hyperlink" Target="consultantplus://offline/ref=CFFB5BDB9260A48B6B1C056B2444956D8F6E2C658384187C32B636AAEF467028183C2177E2D683604A7330EA02C94C8EB3l2pBE" TargetMode="External"/><Relationship Id="rId28" Type="http://schemas.openxmlformats.org/officeDocument/2006/relationships/hyperlink" Target="consultantplus://offline/ref=CFFB5BDB9260A48B6B1C056B2444956D8F6E2C65808C1D7937B136AAEF467028183C2177E2D683604A7330EA02C94C8EB3l2pBE" TargetMode="External"/><Relationship Id="rId10" Type="http://schemas.openxmlformats.org/officeDocument/2006/relationships/hyperlink" Target="consultantplus://offline/ref=CFFB5BDB9260A48B6B1C056B2444956D8F6E2C658385187735B536AAEF467028183C2177F0D6DB6C487B2EEA01DC1ADFF57DF061F62844B6D650F50ElFp8E" TargetMode="External"/><Relationship Id="rId19" Type="http://schemas.openxmlformats.org/officeDocument/2006/relationships/hyperlink" Target="consultantplus://offline/ref=CFFB5BDB9260A48B6B1C1B663228CB628D66706A818C17286BE430FDB016767D587C2720B296D0661C2A6ABF09D54690B12EE361FE34l4p7E" TargetMode="External"/><Relationship Id="rId31" Type="http://schemas.openxmlformats.org/officeDocument/2006/relationships/hyperlink" Target="consultantplus://offline/ref=CFFB5BDB9260A48B6B1C056B2444956D8F6E2C658384187C32B636AAEF467028183C2177E2D683604A7330EA02C94C8EB3l2pB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FFB5BDB9260A48B6B1C056B2444956D8F6E2C6583841B7B33B536AAEF467028183C2177F0D6DB6C487B2EEA01DC1ADFF57DF061F62844B6D650F50ElFp8E" TargetMode="External"/><Relationship Id="rId14" Type="http://schemas.openxmlformats.org/officeDocument/2006/relationships/hyperlink" Target="consultantplus://offline/ref=CFFB5BDB9260A48B6B1C1B663228CB628D657A688B8417286BE430FDB016767D587C2722B392D66A48707ABB4082438CB936FD65E03444B2lCpBE" TargetMode="External"/><Relationship Id="rId22" Type="http://schemas.openxmlformats.org/officeDocument/2006/relationships/hyperlink" Target="consultantplus://offline/ref=CFFB5BDB9260A48B6B1C056B2444956D8F6E2C658384187C31B536AAEF467028183C2177E2D683604A7330EA02C94C8EB3l2pBE" TargetMode="External"/><Relationship Id="rId27" Type="http://schemas.openxmlformats.org/officeDocument/2006/relationships/hyperlink" Target="consultantplus://offline/ref=CFFB5BDB9260A48B6B1C056B2444956D8F6E2C65808C1D7937B136AAEF467028183C2177E2D683604A7330EA02C94C8EB3l2pBE" TargetMode="External"/><Relationship Id="rId30" Type="http://schemas.openxmlformats.org/officeDocument/2006/relationships/hyperlink" Target="consultantplus://offline/ref=CFFB5BDB9260A48B6B1C1B663228CB628D66706A818C17286BE430FDB016767D4A7C7F2EB19AC86D4E652CEA06lDp4E" TargetMode="External"/><Relationship Id="rId8" Type="http://schemas.openxmlformats.org/officeDocument/2006/relationships/hyperlink" Target="consultantplus://offline/ref=CFFB5BDB9260A48B6B1C056B2444956D8F6E2C6583841C7D3EB636AAEF467028183C2177F0D6DB6C487B2EEA01DC1ADFF57DF061F62844B6D650F50ElFp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8674</Words>
  <Characters>49442</Characters>
  <Application>Microsoft Office Word</Application>
  <DocSecurity>0</DocSecurity>
  <Lines>412</Lines>
  <Paragraphs>115</Paragraphs>
  <ScaleCrop>false</ScaleCrop>
  <Company/>
  <LinksUpToDate>false</LinksUpToDate>
  <CharactersWithSpaces>58001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Управления образования</dc:creator>
  <cp:keywords/>
  <dc:description/>
  <cp:lastModifiedBy>Администратор Управления образования</cp:lastModifiedBy>
  <cp:revision>1</cp:revision>
  <dcterms:created xsi:type="dcterms:W3CDTF">2023-06-28T04:41:00Z</dcterms:created>
  <dcterms:modified xsi:type="dcterms:W3CDTF">2023-06-28T04:42:00Z</dcterms:modified>
</cp:coreProperties>
</file>